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97FA7" w14:textId="4DD9F6A5" w:rsidR="00A72350" w:rsidRPr="00974C1A" w:rsidRDefault="00A72350" w:rsidP="00A72350">
      <w:pPr>
        <w:tabs>
          <w:tab w:val="center" w:pos="4536"/>
          <w:tab w:val="right" w:pos="7938"/>
          <w:tab w:val="right" w:pos="9639"/>
        </w:tabs>
        <w:ind w:right="2"/>
        <w:rPr>
          <w:rFonts w:ascii="Arial" w:hAnsi="Arial" w:cs="Arial"/>
          <w:b/>
          <w:bCs/>
          <w:sz w:val="20"/>
          <w:szCs w:val="20"/>
        </w:rPr>
      </w:pPr>
      <w:r w:rsidRPr="00974C1A">
        <w:rPr>
          <w:rFonts w:ascii="Arial" w:hAnsi="Arial" w:cs="Arial"/>
          <w:b/>
          <w:bCs/>
          <w:sz w:val="20"/>
          <w:szCs w:val="20"/>
        </w:rPr>
        <w:t>3GPP TSG RAN WG1 #107-e</w:t>
      </w:r>
      <w:r w:rsidRPr="00974C1A">
        <w:rPr>
          <w:rFonts w:ascii="Arial" w:hAnsi="Arial" w:cs="Arial"/>
          <w:b/>
          <w:bCs/>
          <w:sz w:val="20"/>
          <w:szCs w:val="20"/>
        </w:rPr>
        <w:tab/>
      </w:r>
      <w:r w:rsidRPr="00974C1A">
        <w:rPr>
          <w:rFonts w:ascii="Arial" w:hAnsi="Arial" w:cs="Arial"/>
          <w:b/>
          <w:bCs/>
          <w:sz w:val="20"/>
          <w:szCs w:val="20"/>
        </w:rPr>
        <w:tab/>
      </w:r>
      <w:r w:rsidRPr="00974C1A">
        <w:rPr>
          <w:rFonts w:ascii="Arial" w:hAnsi="Arial" w:cs="Arial"/>
          <w:b/>
          <w:bCs/>
          <w:sz w:val="20"/>
          <w:szCs w:val="20"/>
        </w:rPr>
        <w:tab/>
      </w:r>
      <w:r w:rsidR="00AC2491" w:rsidRPr="00AC2491">
        <w:rPr>
          <w:rFonts w:ascii="Arial" w:hAnsi="Arial" w:cs="Arial"/>
          <w:b/>
          <w:bCs/>
          <w:sz w:val="20"/>
          <w:szCs w:val="20"/>
        </w:rPr>
        <w:t>R1-2111889</w:t>
      </w:r>
    </w:p>
    <w:p w14:paraId="66030DFF" w14:textId="77777777" w:rsidR="00A72350" w:rsidRPr="00974C1A" w:rsidRDefault="00A72350" w:rsidP="00A72350">
      <w:pPr>
        <w:tabs>
          <w:tab w:val="center" w:pos="4536"/>
          <w:tab w:val="right" w:pos="9072"/>
        </w:tabs>
        <w:rPr>
          <w:rFonts w:ascii="Arial" w:eastAsia="MS Mincho" w:hAnsi="Arial" w:cs="Arial"/>
          <w:b/>
          <w:bCs/>
          <w:sz w:val="20"/>
          <w:szCs w:val="20"/>
          <w:lang w:eastAsia="ja-JP"/>
        </w:rPr>
      </w:pPr>
      <w:r w:rsidRPr="00974C1A">
        <w:rPr>
          <w:rFonts w:ascii="Arial" w:eastAsia="MS Mincho" w:hAnsi="Arial" w:cs="Arial"/>
          <w:b/>
          <w:bCs/>
          <w:sz w:val="20"/>
          <w:szCs w:val="20"/>
          <w:lang w:eastAsia="ja-JP"/>
        </w:rPr>
        <w:t>e-Meeting, November 11</w:t>
      </w:r>
      <w:r w:rsidRPr="00974C1A">
        <w:rPr>
          <w:rFonts w:ascii="Arial" w:eastAsia="MS Mincho" w:hAnsi="Arial" w:cs="Arial"/>
          <w:b/>
          <w:bCs/>
          <w:sz w:val="20"/>
          <w:szCs w:val="20"/>
          <w:vertAlign w:val="superscript"/>
          <w:lang w:eastAsia="ja-JP"/>
        </w:rPr>
        <w:t>th</w:t>
      </w:r>
      <w:r w:rsidRPr="00974C1A">
        <w:rPr>
          <w:rFonts w:ascii="Arial" w:eastAsia="MS Mincho" w:hAnsi="Arial" w:cs="Arial"/>
          <w:b/>
          <w:bCs/>
          <w:sz w:val="20"/>
          <w:szCs w:val="20"/>
          <w:lang w:eastAsia="ja-JP"/>
        </w:rPr>
        <w:t xml:space="preserve"> – 19</w:t>
      </w:r>
      <w:r w:rsidRPr="00974C1A">
        <w:rPr>
          <w:rFonts w:ascii="Arial" w:eastAsia="MS Mincho" w:hAnsi="Arial" w:cs="Arial"/>
          <w:b/>
          <w:bCs/>
          <w:sz w:val="20"/>
          <w:szCs w:val="20"/>
          <w:vertAlign w:val="superscript"/>
          <w:lang w:eastAsia="ja-JP"/>
        </w:rPr>
        <w:t>th</w:t>
      </w:r>
      <w:r w:rsidRPr="00974C1A">
        <w:rPr>
          <w:rFonts w:ascii="Arial" w:eastAsia="MS Mincho" w:hAnsi="Arial" w:cs="Arial"/>
          <w:b/>
          <w:bCs/>
          <w:sz w:val="20"/>
          <w:szCs w:val="20"/>
          <w:lang w:eastAsia="ja-JP"/>
        </w:rPr>
        <w:t>, 2021</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0DB80423" w:rsidR="0025389B" w:rsidRPr="00974C1A" w:rsidRDefault="0025389B" w:rsidP="0025389B">
      <w:pPr>
        <w:tabs>
          <w:tab w:val="left" w:pos="1985"/>
        </w:tabs>
        <w:ind w:left="1652" w:hangingChars="823" w:hanging="1652"/>
        <w:rPr>
          <w:rFonts w:ascii="Arial" w:hAnsi="Arial" w:cs="Arial"/>
          <w:b/>
          <w:sz w:val="20"/>
          <w:szCs w:val="20"/>
          <w:lang w:val="en-US"/>
        </w:rPr>
      </w:pPr>
      <w:r w:rsidRPr="00974C1A">
        <w:rPr>
          <w:rFonts w:ascii="Arial" w:hAnsi="Arial" w:cs="Arial"/>
          <w:b/>
          <w:sz w:val="20"/>
          <w:szCs w:val="20"/>
        </w:rPr>
        <w:t>Agenda item:</w:t>
      </w:r>
      <w:r w:rsidRPr="00974C1A">
        <w:rPr>
          <w:rFonts w:ascii="Arial" w:hAnsi="Arial" w:cs="Arial"/>
          <w:b/>
          <w:sz w:val="20"/>
          <w:szCs w:val="20"/>
        </w:rPr>
        <w:tab/>
      </w:r>
      <w:bookmarkStart w:id="0" w:name="Source"/>
      <w:bookmarkEnd w:id="0"/>
      <w:r w:rsidR="00AC4BE0" w:rsidRPr="00974C1A">
        <w:rPr>
          <w:rFonts w:ascii="Arial" w:hAnsi="Arial" w:cs="Arial"/>
          <w:b/>
          <w:sz w:val="20"/>
          <w:szCs w:val="20"/>
          <w:lang w:val="en-US"/>
        </w:rPr>
        <w:t>8</w:t>
      </w:r>
      <w:r w:rsidRPr="00974C1A">
        <w:rPr>
          <w:rFonts w:ascii="Arial" w:hAnsi="Arial" w:cs="Arial"/>
          <w:b/>
          <w:sz w:val="20"/>
          <w:szCs w:val="20"/>
        </w:rPr>
        <w:t>.</w:t>
      </w:r>
      <w:r w:rsidR="00AC4BE0" w:rsidRPr="00974C1A">
        <w:rPr>
          <w:rFonts w:ascii="Arial" w:hAnsi="Arial" w:cs="Arial"/>
          <w:b/>
          <w:sz w:val="20"/>
          <w:szCs w:val="20"/>
          <w:lang w:val="en-US"/>
        </w:rPr>
        <w:t>8.1.</w:t>
      </w:r>
      <w:r w:rsidR="005A1966" w:rsidRPr="00974C1A">
        <w:rPr>
          <w:rFonts w:ascii="Arial" w:hAnsi="Arial" w:cs="Arial"/>
          <w:b/>
          <w:sz w:val="20"/>
          <w:szCs w:val="20"/>
          <w:lang w:val="en-US"/>
        </w:rPr>
        <w:t>3</w:t>
      </w:r>
    </w:p>
    <w:p w14:paraId="4FBD3315" w14:textId="77777777" w:rsidR="0025389B" w:rsidRPr="00974C1A" w:rsidRDefault="0025389B" w:rsidP="0025389B">
      <w:pPr>
        <w:tabs>
          <w:tab w:val="left" w:pos="1985"/>
        </w:tabs>
        <w:ind w:left="1985" w:hanging="1985"/>
        <w:rPr>
          <w:rFonts w:ascii="Arial" w:hAnsi="Arial" w:cs="Arial"/>
          <w:b/>
          <w:sz w:val="20"/>
          <w:szCs w:val="20"/>
        </w:rPr>
      </w:pPr>
      <w:r w:rsidRPr="00974C1A">
        <w:rPr>
          <w:rFonts w:ascii="Arial" w:hAnsi="Arial" w:cs="Arial"/>
          <w:b/>
          <w:sz w:val="20"/>
          <w:szCs w:val="20"/>
        </w:rPr>
        <w:t>Source:</w:t>
      </w:r>
      <w:r w:rsidRPr="00974C1A">
        <w:rPr>
          <w:rFonts w:ascii="Arial" w:hAnsi="Arial" w:cs="Arial"/>
          <w:b/>
          <w:sz w:val="20"/>
          <w:szCs w:val="20"/>
        </w:rPr>
        <w:tab/>
        <w:t>Apple Inc.</w:t>
      </w:r>
    </w:p>
    <w:p w14:paraId="285D7CE1" w14:textId="0797731C" w:rsidR="0025389B" w:rsidRPr="00974C1A" w:rsidRDefault="0025389B" w:rsidP="00827FEA">
      <w:pPr>
        <w:spacing w:after="60"/>
        <w:ind w:left="1985" w:hanging="1985"/>
        <w:rPr>
          <w:rFonts w:ascii="Arial" w:hAnsi="Arial" w:cs="Arial"/>
          <w:b/>
          <w:sz w:val="20"/>
          <w:szCs w:val="20"/>
          <w:lang w:val="en-US"/>
        </w:rPr>
      </w:pPr>
      <w:r w:rsidRPr="00974C1A">
        <w:rPr>
          <w:rFonts w:ascii="Arial" w:hAnsi="Arial" w:cs="Arial"/>
          <w:b/>
          <w:sz w:val="20"/>
          <w:szCs w:val="20"/>
        </w:rPr>
        <w:t>Title:</w:t>
      </w:r>
      <w:r w:rsidRPr="00974C1A">
        <w:rPr>
          <w:rFonts w:ascii="Arial" w:hAnsi="Arial" w:cs="Arial"/>
          <w:b/>
          <w:sz w:val="20"/>
          <w:szCs w:val="20"/>
        </w:rPr>
        <w:tab/>
      </w:r>
      <w:r w:rsidR="009D3FB1" w:rsidRPr="00974C1A">
        <w:rPr>
          <w:rFonts w:ascii="Arial" w:hAnsi="Arial" w:cs="Arial"/>
          <w:b/>
          <w:sz w:val="20"/>
          <w:szCs w:val="20"/>
          <w:lang w:val="en-US"/>
        </w:rPr>
        <w:t xml:space="preserve">Discussion on </w:t>
      </w:r>
      <w:r w:rsidR="00F16D81" w:rsidRPr="00974C1A">
        <w:rPr>
          <w:rFonts w:ascii="Arial" w:hAnsi="Arial" w:cs="Arial"/>
          <w:b/>
          <w:sz w:val="20"/>
          <w:szCs w:val="20"/>
          <w:lang w:val="en-US"/>
        </w:rPr>
        <w:t>joint</w:t>
      </w:r>
      <w:r w:rsidR="009D3FB1" w:rsidRPr="00974C1A">
        <w:rPr>
          <w:rFonts w:ascii="Arial" w:hAnsi="Arial" w:cs="Arial"/>
          <w:b/>
          <w:sz w:val="20"/>
          <w:szCs w:val="20"/>
          <w:lang w:val="en-US"/>
        </w:rPr>
        <w:t xml:space="preserve"> channel estimation for PUSCH</w:t>
      </w:r>
    </w:p>
    <w:p w14:paraId="258C8BD2" w14:textId="3D62BE8D" w:rsidR="0025389B" w:rsidRPr="00974C1A" w:rsidRDefault="0025389B" w:rsidP="0025389B">
      <w:pPr>
        <w:tabs>
          <w:tab w:val="left" w:pos="1985"/>
        </w:tabs>
        <w:ind w:left="1652" w:hangingChars="823" w:hanging="1652"/>
        <w:rPr>
          <w:rFonts w:ascii="Arial" w:hAnsi="Arial" w:cs="Arial"/>
          <w:b/>
          <w:sz w:val="20"/>
          <w:szCs w:val="20"/>
        </w:rPr>
      </w:pPr>
      <w:r w:rsidRPr="00974C1A">
        <w:rPr>
          <w:rFonts w:ascii="Arial" w:hAnsi="Arial" w:cs="Arial"/>
          <w:b/>
          <w:sz w:val="20"/>
          <w:szCs w:val="20"/>
        </w:rPr>
        <w:t>Document for:</w:t>
      </w:r>
      <w:r w:rsidRPr="00974C1A">
        <w:rPr>
          <w:rFonts w:ascii="Arial" w:hAnsi="Arial" w:cs="Arial"/>
          <w:b/>
          <w:sz w:val="20"/>
          <w:szCs w:val="20"/>
        </w:rPr>
        <w:tab/>
      </w:r>
      <w:bookmarkStart w:id="1" w:name="DocumentFor"/>
      <w:bookmarkEnd w:id="1"/>
      <w:r w:rsidR="000A2201" w:rsidRPr="00974C1A">
        <w:rPr>
          <w:rFonts w:ascii="Arial" w:hAnsi="Arial" w:cs="Arial"/>
          <w:b/>
          <w:sz w:val="20"/>
          <w:szCs w:val="20"/>
          <w:lang w:val="en-US"/>
        </w:rPr>
        <w:t>Discussion</w:t>
      </w:r>
      <w:r w:rsidR="00E22557" w:rsidRPr="00974C1A">
        <w:rPr>
          <w:rFonts w:ascii="Arial" w:hAnsi="Arial" w:cs="Arial"/>
          <w:b/>
          <w:sz w:val="20"/>
          <w:szCs w:val="20"/>
          <w:lang w:val="en-US"/>
        </w:rPr>
        <w:t>/</w:t>
      </w:r>
      <w:r w:rsidRPr="00974C1A">
        <w:rPr>
          <w:rFonts w:ascii="Arial" w:hAnsi="Arial" w:cs="Arial"/>
          <w:b/>
          <w:sz w:val="20"/>
          <w:szCs w:val="20"/>
        </w:rPr>
        <w:t>Decision</w:t>
      </w:r>
    </w:p>
    <w:p w14:paraId="546CFCCA" w14:textId="77777777" w:rsidR="0025389B" w:rsidRPr="00974C1A" w:rsidRDefault="0025389B" w:rsidP="0025389B">
      <w:pPr>
        <w:pStyle w:val="Heading1"/>
        <w:rPr>
          <w:sz w:val="20"/>
        </w:rPr>
      </w:pPr>
      <w:r w:rsidRPr="00974C1A">
        <w:rPr>
          <w:sz w:val="20"/>
        </w:rPr>
        <w:t>Introduction</w:t>
      </w:r>
    </w:p>
    <w:p w14:paraId="3E58E9C5" w14:textId="3671F8BA" w:rsidR="000F1451" w:rsidRPr="00974C1A" w:rsidRDefault="008733FD" w:rsidP="001B1314">
      <w:pPr>
        <w:spacing w:after="120"/>
        <w:rPr>
          <w:rFonts w:eastAsia="SimSun"/>
          <w:noProof/>
          <w:sz w:val="20"/>
          <w:szCs w:val="20"/>
          <w:lang w:val="en-US" w:eastAsia="en-US"/>
        </w:rPr>
      </w:pPr>
      <w:r w:rsidRPr="00974C1A">
        <w:rPr>
          <w:rFonts w:eastAsia="SimSun"/>
          <w:noProof/>
          <w:sz w:val="20"/>
          <w:szCs w:val="20"/>
          <w:lang w:val="en-US" w:eastAsia="en-US"/>
        </w:rPr>
        <w:t>In RAN1#10</w:t>
      </w:r>
      <w:r w:rsidR="00B04B5D" w:rsidRPr="00974C1A">
        <w:rPr>
          <w:rFonts w:eastAsia="SimSun"/>
          <w:noProof/>
          <w:sz w:val="20"/>
          <w:szCs w:val="20"/>
          <w:lang w:val="en-US" w:eastAsia="en-US"/>
        </w:rPr>
        <w:t>6</w:t>
      </w:r>
      <w:r w:rsidR="0000192E" w:rsidRPr="00974C1A">
        <w:rPr>
          <w:rFonts w:eastAsia="SimSun"/>
          <w:noProof/>
          <w:sz w:val="20"/>
          <w:szCs w:val="20"/>
          <w:lang w:val="en-US" w:eastAsia="en-US"/>
        </w:rPr>
        <w:t>bis</w:t>
      </w:r>
      <w:r w:rsidRPr="00974C1A">
        <w:rPr>
          <w:rFonts w:eastAsia="SimSun"/>
          <w:noProof/>
          <w:sz w:val="20"/>
          <w:szCs w:val="20"/>
          <w:lang w:val="en-US" w:eastAsia="en-US"/>
        </w:rPr>
        <w:t xml:space="preserve">-e meeting, </w:t>
      </w:r>
      <w:r w:rsidR="008E0037" w:rsidRPr="00974C1A">
        <w:rPr>
          <w:rFonts w:eastAsia="SimSun"/>
          <w:noProof/>
          <w:sz w:val="20"/>
          <w:szCs w:val="20"/>
          <w:lang w:val="en-US" w:eastAsia="en-US"/>
        </w:rPr>
        <w:t>the following agreement</w:t>
      </w:r>
      <w:r w:rsidRPr="00974C1A">
        <w:rPr>
          <w:rFonts w:eastAsia="SimSun"/>
          <w:noProof/>
          <w:sz w:val="20"/>
          <w:szCs w:val="20"/>
          <w:lang w:val="en-US" w:eastAsia="en-US"/>
        </w:rPr>
        <w:t xml:space="preserve">s </w:t>
      </w:r>
      <w:r w:rsidR="008E0037" w:rsidRPr="00974C1A">
        <w:rPr>
          <w:rFonts w:eastAsia="SimSun"/>
          <w:noProof/>
          <w:sz w:val="20"/>
          <w:szCs w:val="20"/>
          <w:lang w:val="en-US" w:eastAsia="en-US"/>
        </w:rPr>
        <w:t>were reached</w:t>
      </w:r>
      <w:r w:rsidR="001B1314" w:rsidRPr="00974C1A">
        <w:rPr>
          <w:rFonts w:eastAsia="SimSun"/>
          <w:noProof/>
          <w:sz w:val="20"/>
          <w:szCs w:val="20"/>
          <w:lang w:val="en-US" w:eastAsia="en-US"/>
        </w:rPr>
        <w:t xml:space="preserve"> in [1]</w:t>
      </w:r>
      <w:r w:rsidR="00EA0CBA" w:rsidRPr="00974C1A">
        <w:rPr>
          <w:rFonts w:eastAsia="SimSun"/>
          <w:noProof/>
          <w:sz w:val="20"/>
          <w:szCs w:val="20"/>
          <w:lang w:val="en-US" w:eastAsia="en-US"/>
        </w:rPr>
        <w:t xml:space="preserve"> with the open issues</w:t>
      </w:r>
      <w:r w:rsidR="008E0037" w:rsidRPr="00974C1A">
        <w:rPr>
          <w:rFonts w:eastAsia="SimSun"/>
          <w:noProof/>
          <w:sz w:val="20"/>
          <w:szCs w:val="20"/>
          <w:lang w:val="en-US" w:eastAsia="en-US"/>
        </w:rPr>
        <w:t>.</w:t>
      </w:r>
    </w:p>
    <w:p w14:paraId="292A680B" w14:textId="77777777" w:rsidR="00304051" w:rsidRPr="00974C1A" w:rsidRDefault="00304051" w:rsidP="00DB52D6">
      <w:pPr>
        <w:spacing w:before="120" w:after="120"/>
        <w:rPr>
          <w:rFonts w:eastAsia="SimSun"/>
          <w:b/>
          <w:bCs/>
          <w:sz w:val="20"/>
          <w:szCs w:val="20"/>
          <w:highlight w:val="green"/>
        </w:rPr>
      </w:pPr>
      <w:r w:rsidRPr="00974C1A">
        <w:rPr>
          <w:rFonts w:eastAsia="SimSun"/>
          <w:b/>
          <w:bCs/>
          <w:sz w:val="20"/>
          <w:szCs w:val="20"/>
          <w:highlight w:val="green"/>
        </w:rPr>
        <w:t>Agreement</w:t>
      </w:r>
    </w:p>
    <w:p w14:paraId="5AE62870" w14:textId="77777777" w:rsidR="00304051" w:rsidRPr="00974C1A" w:rsidRDefault="00304051" w:rsidP="00DB52D6">
      <w:pPr>
        <w:rPr>
          <w:rFonts w:ascii="Times" w:eastAsia="Batang" w:hAnsi="Times"/>
          <w:sz w:val="20"/>
          <w:szCs w:val="20"/>
        </w:rPr>
      </w:pPr>
      <w:r w:rsidRPr="00974C1A">
        <w:rPr>
          <w:rFonts w:hint="eastAsia"/>
          <w:sz w:val="20"/>
          <w:szCs w:val="20"/>
        </w:rPr>
        <w:t>I</w:t>
      </w:r>
      <w:r w:rsidRPr="00974C1A">
        <w:rPr>
          <w:sz w:val="20"/>
          <w:szCs w:val="20"/>
        </w:rPr>
        <w:t>t is agreed that</w:t>
      </w:r>
    </w:p>
    <w:p w14:paraId="4AAA449A" w14:textId="77777777" w:rsidR="00304051" w:rsidRPr="00974C1A" w:rsidRDefault="00304051" w:rsidP="00526B6B">
      <w:pPr>
        <w:pStyle w:val="ListParagraph"/>
        <w:numPr>
          <w:ilvl w:val="0"/>
          <w:numId w:val="12"/>
        </w:numPr>
        <w:autoSpaceDE w:val="0"/>
        <w:autoSpaceDN w:val="0"/>
        <w:snapToGrid w:val="0"/>
        <w:spacing w:before="120" w:after="120" w:line="252" w:lineRule="auto"/>
        <w:ind w:left="777"/>
        <w:jc w:val="both"/>
        <w:rPr>
          <w:sz w:val="20"/>
          <w:szCs w:val="20"/>
        </w:rPr>
      </w:pPr>
      <w:r w:rsidRPr="00974C1A">
        <w:rPr>
          <w:sz w:val="20"/>
          <w:szCs w:val="20"/>
        </w:rPr>
        <w:t>For PUSCH repetition type A counting based on physical slots</w:t>
      </w:r>
    </w:p>
    <w:p w14:paraId="0116A1B7" w14:textId="77777777" w:rsidR="00304051" w:rsidRPr="00974C1A" w:rsidRDefault="00304051" w:rsidP="00526B6B">
      <w:pPr>
        <w:numPr>
          <w:ilvl w:val="1"/>
          <w:numId w:val="13"/>
        </w:numPr>
        <w:autoSpaceDE w:val="0"/>
        <w:autoSpaceDN w:val="0"/>
        <w:adjustRightInd w:val="0"/>
        <w:snapToGrid w:val="0"/>
        <w:spacing w:after="120" w:line="256" w:lineRule="auto"/>
        <w:jc w:val="both"/>
        <w:rPr>
          <w:rFonts w:eastAsia="SimSun"/>
          <w:sz w:val="20"/>
          <w:szCs w:val="20"/>
        </w:rPr>
      </w:pPr>
      <w:r w:rsidRPr="00974C1A">
        <w:rPr>
          <w:rFonts w:eastAsia="SimSun"/>
          <w:sz w:val="20"/>
          <w:szCs w:val="20"/>
        </w:rPr>
        <w:t>The start of the first configured TDW is the first physical slot for the first PUSCH transmission.</w:t>
      </w:r>
    </w:p>
    <w:p w14:paraId="5C468DD2" w14:textId="77777777" w:rsidR="00304051" w:rsidRPr="00974C1A" w:rsidRDefault="00304051" w:rsidP="00526B6B">
      <w:pPr>
        <w:numPr>
          <w:ilvl w:val="1"/>
          <w:numId w:val="13"/>
        </w:numPr>
        <w:autoSpaceDE w:val="0"/>
        <w:autoSpaceDN w:val="0"/>
        <w:adjustRightInd w:val="0"/>
        <w:snapToGrid w:val="0"/>
        <w:spacing w:after="120" w:line="256" w:lineRule="auto"/>
        <w:jc w:val="both"/>
        <w:rPr>
          <w:rFonts w:eastAsia="SimSun"/>
          <w:sz w:val="20"/>
          <w:szCs w:val="20"/>
        </w:rPr>
      </w:pPr>
      <w:r w:rsidRPr="00974C1A">
        <w:rPr>
          <w:rFonts w:eastAsia="SimSun"/>
          <w:sz w:val="20"/>
          <w:szCs w:val="20"/>
        </w:rPr>
        <w:t>The end of the last configured TDW is the last physical slot for the last PUSCH transmission.</w:t>
      </w:r>
    </w:p>
    <w:p w14:paraId="19BB8ECE" w14:textId="77777777" w:rsidR="00304051" w:rsidRPr="00974C1A" w:rsidRDefault="00304051" w:rsidP="00526B6B">
      <w:pPr>
        <w:pStyle w:val="ListParagraph"/>
        <w:numPr>
          <w:ilvl w:val="0"/>
          <w:numId w:val="12"/>
        </w:numPr>
        <w:autoSpaceDE w:val="0"/>
        <w:autoSpaceDN w:val="0"/>
        <w:snapToGrid w:val="0"/>
        <w:spacing w:before="120" w:after="120" w:line="252" w:lineRule="auto"/>
        <w:ind w:left="777"/>
        <w:jc w:val="both"/>
        <w:rPr>
          <w:rFonts w:ascii="Times" w:eastAsia="Batang" w:hAnsi="Times"/>
          <w:sz w:val="20"/>
          <w:szCs w:val="20"/>
        </w:rPr>
      </w:pPr>
      <w:r w:rsidRPr="00974C1A">
        <w:rPr>
          <w:sz w:val="20"/>
          <w:szCs w:val="20"/>
        </w:rPr>
        <w:t>For PUSCH repetition type A counting based on available slots</w:t>
      </w:r>
    </w:p>
    <w:p w14:paraId="4B6227C9" w14:textId="77777777" w:rsidR="00304051" w:rsidRPr="00974C1A" w:rsidRDefault="00304051" w:rsidP="00526B6B">
      <w:pPr>
        <w:numPr>
          <w:ilvl w:val="1"/>
          <w:numId w:val="13"/>
        </w:numPr>
        <w:autoSpaceDE w:val="0"/>
        <w:autoSpaceDN w:val="0"/>
        <w:adjustRightInd w:val="0"/>
        <w:snapToGrid w:val="0"/>
        <w:spacing w:after="120" w:line="256" w:lineRule="auto"/>
        <w:jc w:val="both"/>
        <w:rPr>
          <w:rFonts w:eastAsia="SimSun"/>
          <w:sz w:val="20"/>
          <w:szCs w:val="20"/>
        </w:rPr>
      </w:pPr>
      <w:r w:rsidRPr="00974C1A">
        <w:rPr>
          <w:rFonts w:eastAsia="SimSun"/>
          <w:sz w:val="20"/>
          <w:szCs w:val="20"/>
        </w:rPr>
        <w:t>The start of the first configured TDW is the first available slot for the first PUSCH transmission.</w:t>
      </w:r>
    </w:p>
    <w:p w14:paraId="0F9D37A5" w14:textId="77777777" w:rsidR="00304051" w:rsidRPr="00974C1A" w:rsidRDefault="00304051" w:rsidP="00526B6B">
      <w:pPr>
        <w:numPr>
          <w:ilvl w:val="1"/>
          <w:numId w:val="13"/>
        </w:numPr>
        <w:autoSpaceDE w:val="0"/>
        <w:autoSpaceDN w:val="0"/>
        <w:adjustRightInd w:val="0"/>
        <w:snapToGrid w:val="0"/>
        <w:spacing w:after="120" w:line="256" w:lineRule="auto"/>
        <w:jc w:val="both"/>
        <w:rPr>
          <w:rFonts w:eastAsia="SimSun"/>
          <w:sz w:val="20"/>
          <w:szCs w:val="20"/>
        </w:rPr>
      </w:pPr>
      <w:r w:rsidRPr="00974C1A">
        <w:rPr>
          <w:rFonts w:eastAsia="SimSun"/>
          <w:sz w:val="20"/>
          <w:szCs w:val="20"/>
        </w:rPr>
        <w:t xml:space="preserve">The end of the last configured TDW is the last available slot for the last PUSCH transmission. </w:t>
      </w:r>
    </w:p>
    <w:p w14:paraId="1D6C5E74" w14:textId="77777777" w:rsidR="00304051" w:rsidRPr="00974C1A" w:rsidRDefault="00304051" w:rsidP="00526B6B">
      <w:pPr>
        <w:numPr>
          <w:ilvl w:val="1"/>
          <w:numId w:val="13"/>
        </w:numPr>
        <w:autoSpaceDE w:val="0"/>
        <w:autoSpaceDN w:val="0"/>
        <w:adjustRightInd w:val="0"/>
        <w:snapToGrid w:val="0"/>
        <w:spacing w:after="120" w:line="256" w:lineRule="auto"/>
        <w:jc w:val="both"/>
        <w:rPr>
          <w:rFonts w:eastAsia="SimSun"/>
          <w:sz w:val="20"/>
          <w:szCs w:val="20"/>
        </w:rPr>
      </w:pPr>
      <w:r w:rsidRPr="00974C1A">
        <w:rPr>
          <w:rFonts w:eastAsia="SimSun"/>
          <w:sz w:val="20"/>
          <w:szCs w:val="20"/>
        </w:rPr>
        <w:t>Note: The determination of available slots for PUSCH repetition Type A is defined in AI 8.8.1.1.</w:t>
      </w:r>
    </w:p>
    <w:p w14:paraId="617053BE" w14:textId="77777777" w:rsidR="00304051" w:rsidRPr="00974C1A" w:rsidRDefault="00304051" w:rsidP="00304051">
      <w:pPr>
        <w:rPr>
          <w:rFonts w:eastAsia="SimSun"/>
          <w:b/>
          <w:bCs/>
          <w:sz w:val="20"/>
          <w:szCs w:val="20"/>
        </w:rPr>
      </w:pPr>
      <w:r w:rsidRPr="00974C1A">
        <w:rPr>
          <w:rFonts w:eastAsia="SimSun"/>
          <w:b/>
          <w:bCs/>
          <w:sz w:val="20"/>
          <w:szCs w:val="20"/>
        </w:rPr>
        <w:t>Conclusion</w:t>
      </w:r>
    </w:p>
    <w:p w14:paraId="2D49846E" w14:textId="77777777" w:rsidR="00304051" w:rsidRPr="00974C1A" w:rsidRDefault="00304051" w:rsidP="00526B6B">
      <w:pPr>
        <w:numPr>
          <w:ilvl w:val="0"/>
          <w:numId w:val="14"/>
        </w:numPr>
        <w:autoSpaceDE w:val="0"/>
        <w:autoSpaceDN w:val="0"/>
        <w:snapToGrid w:val="0"/>
        <w:spacing w:after="120" w:line="252" w:lineRule="auto"/>
        <w:jc w:val="both"/>
        <w:rPr>
          <w:rFonts w:eastAsia="DengXian"/>
          <w:sz w:val="20"/>
          <w:szCs w:val="20"/>
        </w:rPr>
      </w:pPr>
      <w:r w:rsidRPr="00974C1A">
        <w:rPr>
          <w:rFonts w:eastAsia="SimSun"/>
          <w:sz w:val="20"/>
          <w:szCs w:val="20"/>
        </w:rPr>
        <w:t>Joint channel estimation over PUSCH transmissions across non-consecutive slots is not supported in Rel-17.</w:t>
      </w:r>
    </w:p>
    <w:p w14:paraId="54D72DB8" w14:textId="77777777" w:rsidR="00304051" w:rsidRPr="00974C1A" w:rsidRDefault="00304051" w:rsidP="00304051">
      <w:pPr>
        <w:rPr>
          <w:rFonts w:eastAsia="SimSun"/>
          <w:b/>
          <w:bCs/>
          <w:sz w:val="20"/>
          <w:szCs w:val="20"/>
          <w:highlight w:val="green"/>
        </w:rPr>
      </w:pPr>
      <w:r w:rsidRPr="00974C1A">
        <w:rPr>
          <w:rFonts w:eastAsia="SimSun"/>
          <w:b/>
          <w:bCs/>
          <w:sz w:val="20"/>
          <w:szCs w:val="20"/>
          <w:highlight w:val="green"/>
        </w:rPr>
        <w:t>Agreement</w:t>
      </w:r>
    </w:p>
    <w:p w14:paraId="5E01D0C5" w14:textId="77777777" w:rsidR="00304051" w:rsidRPr="00974C1A" w:rsidRDefault="00304051" w:rsidP="00526B6B">
      <w:pPr>
        <w:numPr>
          <w:ilvl w:val="0"/>
          <w:numId w:val="15"/>
        </w:numPr>
        <w:autoSpaceDE w:val="0"/>
        <w:autoSpaceDN w:val="0"/>
        <w:adjustRightInd w:val="0"/>
        <w:snapToGrid w:val="0"/>
        <w:spacing w:after="120" w:line="256" w:lineRule="auto"/>
        <w:jc w:val="both"/>
        <w:rPr>
          <w:rFonts w:eastAsia="SimSun"/>
          <w:sz w:val="20"/>
          <w:szCs w:val="20"/>
        </w:rPr>
      </w:pPr>
      <w:r w:rsidRPr="00974C1A">
        <w:rPr>
          <w:rFonts w:eastAsia="SimSun"/>
          <w:sz w:val="20"/>
          <w:szCs w:val="20"/>
        </w:rPr>
        <w:t>For DG-PUSCH, Type1 CG-PUSCH and Type2 CG-PUSCH, the window length L of the configured TDW is at least configured by RRC.</w:t>
      </w:r>
    </w:p>
    <w:p w14:paraId="06B3091C" w14:textId="77777777" w:rsidR="00304051" w:rsidRPr="00974C1A" w:rsidRDefault="00304051" w:rsidP="00526B6B">
      <w:pPr>
        <w:numPr>
          <w:ilvl w:val="0"/>
          <w:numId w:val="15"/>
        </w:numPr>
        <w:autoSpaceDE w:val="0"/>
        <w:autoSpaceDN w:val="0"/>
        <w:adjustRightInd w:val="0"/>
        <w:snapToGrid w:val="0"/>
        <w:spacing w:after="120" w:line="256" w:lineRule="auto"/>
        <w:jc w:val="both"/>
        <w:rPr>
          <w:rFonts w:eastAsia="SimSun"/>
          <w:sz w:val="20"/>
          <w:szCs w:val="20"/>
        </w:rPr>
      </w:pPr>
      <w:r w:rsidRPr="00974C1A">
        <w:rPr>
          <w:rFonts w:eastAsia="SimSun"/>
          <w:sz w:val="20"/>
          <w:szCs w:val="20"/>
        </w:rPr>
        <w:t xml:space="preserve">FFS: For DG-PUSCH and Type2 CG-PUSCH, whether the window length </w:t>
      </w:r>
      <w:r w:rsidRPr="00974C1A">
        <w:rPr>
          <w:rFonts w:eastAsia="SimSun"/>
          <w:i/>
          <w:iCs/>
          <w:sz w:val="20"/>
          <w:szCs w:val="20"/>
        </w:rPr>
        <w:t xml:space="preserve">L </w:t>
      </w:r>
      <w:r w:rsidRPr="00974C1A">
        <w:rPr>
          <w:rFonts w:eastAsia="SimSun"/>
          <w:sz w:val="20"/>
          <w:szCs w:val="20"/>
        </w:rPr>
        <w:t>of the configured TDW can be indicated by DCI or indicated by TDRA table with one additional entry.</w:t>
      </w:r>
    </w:p>
    <w:p w14:paraId="1D712E19" w14:textId="77777777" w:rsidR="00304051" w:rsidRPr="00974C1A" w:rsidRDefault="00304051" w:rsidP="00304051">
      <w:pPr>
        <w:autoSpaceDE w:val="0"/>
        <w:autoSpaceDN w:val="0"/>
        <w:adjustRightInd w:val="0"/>
        <w:snapToGrid w:val="0"/>
        <w:spacing w:after="120" w:line="256" w:lineRule="auto"/>
        <w:jc w:val="both"/>
        <w:rPr>
          <w:rFonts w:eastAsia="SimSun"/>
          <w:sz w:val="20"/>
          <w:szCs w:val="20"/>
          <w:highlight w:val="green"/>
        </w:rPr>
      </w:pPr>
      <w:r w:rsidRPr="00974C1A">
        <w:rPr>
          <w:rFonts w:eastAsia="SimSun"/>
          <w:b/>
          <w:bCs/>
          <w:sz w:val="20"/>
          <w:szCs w:val="20"/>
          <w:highlight w:val="green"/>
        </w:rPr>
        <w:t>Agreement</w:t>
      </w:r>
    </w:p>
    <w:p w14:paraId="1A022E08" w14:textId="77777777" w:rsidR="00304051" w:rsidRPr="00974C1A" w:rsidRDefault="00304051" w:rsidP="00526B6B">
      <w:pPr>
        <w:numPr>
          <w:ilvl w:val="0"/>
          <w:numId w:val="15"/>
        </w:numPr>
        <w:autoSpaceDE w:val="0"/>
        <w:autoSpaceDN w:val="0"/>
        <w:adjustRightInd w:val="0"/>
        <w:snapToGrid w:val="0"/>
        <w:spacing w:after="120" w:line="256" w:lineRule="auto"/>
        <w:jc w:val="both"/>
        <w:rPr>
          <w:rFonts w:eastAsia="SimSun"/>
          <w:sz w:val="20"/>
          <w:szCs w:val="20"/>
        </w:rPr>
      </w:pPr>
      <w:r w:rsidRPr="00974C1A">
        <w:rPr>
          <w:rFonts w:eastAsia="SimSun"/>
          <w:sz w:val="20"/>
          <w:szCs w:val="20"/>
        </w:rPr>
        <w:t>The window length L of the RRC configured TDW is configured separately for PUSCH and PUCCH.</w:t>
      </w:r>
    </w:p>
    <w:p w14:paraId="60AC9E2E" w14:textId="77777777" w:rsidR="00304051" w:rsidRPr="00974C1A" w:rsidRDefault="00304051" w:rsidP="00526B6B">
      <w:pPr>
        <w:numPr>
          <w:ilvl w:val="1"/>
          <w:numId w:val="15"/>
        </w:numPr>
        <w:autoSpaceDE w:val="0"/>
        <w:autoSpaceDN w:val="0"/>
        <w:adjustRightInd w:val="0"/>
        <w:snapToGrid w:val="0"/>
        <w:spacing w:after="120" w:line="256" w:lineRule="auto"/>
        <w:jc w:val="both"/>
        <w:rPr>
          <w:rFonts w:eastAsia="SimSun"/>
          <w:sz w:val="20"/>
          <w:szCs w:val="20"/>
        </w:rPr>
      </w:pPr>
      <w:r w:rsidRPr="00974C1A">
        <w:rPr>
          <w:rFonts w:eastAsia="SimSun"/>
          <w:sz w:val="20"/>
          <w:szCs w:val="20"/>
        </w:rPr>
        <w:t xml:space="preserve">For PUSCH, </w:t>
      </w:r>
      <w:r w:rsidRPr="00974C1A">
        <w:rPr>
          <w:rFonts w:eastAsia="SimSun"/>
          <w:i/>
          <w:iCs/>
          <w:sz w:val="20"/>
          <w:szCs w:val="20"/>
        </w:rPr>
        <w:t>L</w:t>
      </w:r>
      <w:r w:rsidRPr="00974C1A">
        <w:rPr>
          <w:rFonts w:eastAsia="SimSun"/>
          <w:sz w:val="20"/>
          <w:szCs w:val="20"/>
        </w:rPr>
        <w:t xml:space="preserve"> is configured per BWP.</w:t>
      </w:r>
    </w:p>
    <w:p w14:paraId="1A879D33" w14:textId="773CB288" w:rsidR="00304051" w:rsidRPr="00B7134C" w:rsidRDefault="00304051" w:rsidP="00B7134C">
      <w:pPr>
        <w:autoSpaceDE w:val="0"/>
        <w:autoSpaceDN w:val="0"/>
        <w:snapToGrid w:val="0"/>
        <w:spacing w:after="120" w:line="252" w:lineRule="auto"/>
        <w:ind w:left="-72" w:firstLine="360"/>
        <w:jc w:val="both"/>
        <w:rPr>
          <w:rFonts w:eastAsia="SimSun"/>
          <w:sz w:val="20"/>
          <w:szCs w:val="20"/>
        </w:rPr>
      </w:pPr>
      <w:r w:rsidRPr="00974C1A">
        <w:rPr>
          <w:rFonts w:eastAsia="SimSun"/>
          <w:sz w:val="20"/>
          <w:szCs w:val="20"/>
        </w:rPr>
        <w:t>FFS whether the window length L can be configured with each row in the TDRA table</w:t>
      </w:r>
    </w:p>
    <w:p w14:paraId="5FA65E61" w14:textId="77777777" w:rsidR="00304051" w:rsidRPr="00974C1A" w:rsidRDefault="00304051" w:rsidP="00304051">
      <w:pPr>
        <w:rPr>
          <w:rFonts w:eastAsia="SimSun"/>
          <w:strike/>
          <w:sz w:val="20"/>
          <w:szCs w:val="20"/>
          <w:highlight w:val="green"/>
        </w:rPr>
      </w:pPr>
      <w:r w:rsidRPr="00974C1A">
        <w:rPr>
          <w:rFonts w:eastAsia="SimSun"/>
          <w:b/>
          <w:bCs/>
          <w:sz w:val="20"/>
          <w:szCs w:val="20"/>
          <w:highlight w:val="green"/>
        </w:rPr>
        <w:t>Agreement</w:t>
      </w:r>
    </w:p>
    <w:p w14:paraId="0C7F9991" w14:textId="77777777" w:rsidR="00304051" w:rsidRPr="00974C1A" w:rsidRDefault="00304051" w:rsidP="00526B6B">
      <w:pPr>
        <w:numPr>
          <w:ilvl w:val="0"/>
          <w:numId w:val="15"/>
        </w:numPr>
        <w:autoSpaceDE w:val="0"/>
        <w:autoSpaceDN w:val="0"/>
        <w:adjustRightInd w:val="0"/>
        <w:snapToGrid w:val="0"/>
        <w:spacing w:after="120" w:line="256" w:lineRule="auto"/>
        <w:jc w:val="both"/>
        <w:rPr>
          <w:rFonts w:eastAsia="SimSun"/>
          <w:sz w:val="20"/>
          <w:szCs w:val="20"/>
        </w:rPr>
      </w:pPr>
      <w:r w:rsidRPr="00974C1A">
        <w:rPr>
          <w:rFonts w:eastAsia="SimSun"/>
          <w:sz w:val="20"/>
          <w:szCs w:val="20"/>
        </w:rPr>
        <w:t>For PUSCH repetition type A counting based on physical slots</w:t>
      </w:r>
    </w:p>
    <w:p w14:paraId="1632F97D" w14:textId="77777777" w:rsidR="00304051" w:rsidRPr="00974C1A" w:rsidRDefault="00304051" w:rsidP="00526B6B">
      <w:pPr>
        <w:numPr>
          <w:ilvl w:val="1"/>
          <w:numId w:val="15"/>
        </w:numPr>
        <w:autoSpaceDE w:val="0"/>
        <w:autoSpaceDN w:val="0"/>
        <w:adjustRightInd w:val="0"/>
        <w:snapToGrid w:val="0"/>
        <w:spacing w:after="120" w:line="256" w:lineRule="auto"/>
        <w:jc w:val="both"/>
        <w:rPr>
          <w:rFonts w:eastAsia="SimSun"/>
          <w:sz w:val="20"/>
          <w:szCs w:val="20"/>
        </w:rPr>
      </w:pPr>
      <w:r w:rsidRPr="00974C1A">
        <w:rPr>
          <w:sz w:val="20"/>
          <w:szCs w:val="20"/>
        </w:rPr>
        <w:t xml:space="preserve">The configured TDWs are consecutive, where the start of other configured TDWs is the first physical slot right after the last </w:t>
      </w:r>
      <w:r w:rsidRPr="00974C1A">
        <w:rPr>
          <w:color w:val="FF0000"/>
          <w:sz w:val="20"/>
          <w:szCs w:val="20"/>
        </w:rPr>
        <w:t>physical slot of a previous</w:t>
      </w:r>
      <w:r w:rsidRPr="00974C1A">
        <w:rPr>
          <w:sz w:val="20"/>
          <w:szCs w:val="20"/>
        </w:rPr>
        <w:t xml:space="preserve"> configured TDW.</w:t>
      </w:r>
    </w:p>
    <w:p w14:paraId="3C99F186" w14:textId="77777777" w:rsidR="00304051" w:rsidRPr="00974C1A" w:rsidRDefault="00304051" w:rsidP="00526B6B">
      <w:pPr>
        <w:numPr>
          <w:ilvl w:val="0"/>
          <w:numId w:val="15"/>
        </w:numPr>
        <w:autoSpaceDE w:val="0"/>
        <w:autoSpaceDN w:val="0"/>
        <w:adjustRightInd w:val="0"/>
        <w:snapToGrid w:val="0"/>
        <w:spacing w:after="120" w:line="256" w:lineRule="auto"/>
        <w:jc w:val="both"/>
        <w:rPr>
          <w:rFonts w:eastAsia="SimSun"/>
          <w:sz w:val="20"/>
          <w:szCs w:val="20"/>
        </w:rPr>
      </w:pPr>
      <w:r w:rsidRPr="00974C1A">
        <w:rPr>
          <w:rFonts w:eastAsia="SimSun"/>
          <w:sz w:val="20"/>
          <w:szCs w:val="20"/>
        </w:rPr>
        <w:t>For PUSCH repetition type A counting based on available slots</w:t>
      </w:r>
    </w:p>
    <w:p w14:paraId="78D37599" w14:textId="77777777" w:rsidR="00304051" w:rsidRPr="00974C1A" w:rsidRDefault="00304051" w:rsidP="00526B6B">
      <w:pPr>
        <w:numPr>
          <w:ilvl w:val="1"/>
          <w:numId w:val="15"/>
        </w:numPr>
        <w:autoSpaceDE w:val="0"/>
        <w:autoSpaceDN w:val="0"/>
        <w:adjustRightInd w:val="0"/>
        <w:snapToGrid w:val="0"/>
        <w:spacing w:after="120" w:line="256" w:lineRule="auto"/>
        <w:jc w:val="both"/>
        <w:rPr>
          <w:rFonts w:eastAsia="SimSun"/>
          <w:sz w:val="20"/>
          <w:szCs w:val="20"/>
        </w:rPr>
      </w:pPr>
      <w:r w:rsidRPr="00974C1A">
        <w:rPr>
          <w:sz w:val="20"/>
          <w:szCs w:val="20"/>
        </w:rPr>
        <w:t xml:space="preserve">The configured TDWs are determined based on available slots, where start of a configured TDWs is the </w:t>
      </w:r>
      <w:r w:rsidRPr="00974C1A">
        <w:rPr>
          <w:strike/>
          <w:color w:val="FF0000"/>
          <w:sz w:val="20"/>
          <w:szCs w:val="20"/>
        </w:rPr>
        <w:t>next</w:t>
      </w:r>
      <w:r w:rsidRPr="00974C1A">
        <w:rPr>
          <w:color w:val="FF0000"/>
          <w:sz w:val="20"/>
          <w:szCs w:val="20"/>
        </w:rPr>
        <w:t xml:space="preserve"> first</w:t>
      </w:r>
      <w:r w:rsidRPr="00974C1A">
        <w:rPr>
          <w:sz w:val="20"/>
          <w:szCs w:val="20"/>
        </w:rPr>
        <w:t xml:space="preserve"> available slot after the </w:t>
      </w:r>
      <w:r w:rsidRPr="00974C1A">
        <w:rPr>
          <w:strike/>
          <w:color w:val="FF0000"/>
          <w:sz w:val="20"/>
          <w:szCs w:val="20"/>
        </w:rPr>
        <w:t>conclusion</w:t>
      </w:r>
      <w:r w:rsidRPr="00974C1A">
        <w:rPr>
          <w:color w:val="FF0000"/>
          <w:sz w:val="20"/>
          <w:szCs w:val="20"/>
        </w:rPr>
        <w:t xml:space="preserve"> last available slot</w:t>
      </w:r>
      <w:r w:rsidRPr="00974C1A">
        <w:rPr>
          <w:sz w:val="20"/>
          <w:szCs w:val="20"/>
        </w:rPr>
        <w:t xml:space="preserve"> of a previous configured TDW.</w:t>
      </w:r>
    </w:p>
    <w:p w14:paraId="63535934" w14:textId="77777777" w:rsidR="00304051" w:rsidRPr="00974C1A" w:rsidRDefault="00304051" w:rsidP="00526B6B">
      <w:pPr>
        <w:numPr>
          <w:ilvl w:val="1"/>
          <w:numId w:val="16"/>
        </w:numPr>
        <w:spacing w:after="120" w:line="256" w:lineRule="auto"/>
        <w:jc w:val="both"/>
        <w:rPr>
          <w:rFonts w:eastAsia="Batang"/>
          <w:sz w:val="20"/>
          <w:szCs w:val="20"/>
        </w:rPr>
      </w:pPr>
      <w:r w:rsidRPr="00974C1A">
        <w:rPr>
          <w:rFonts w:eastAsia="SimSun"/>
          <w:sz w:val="20"/>
          <w:szCs w:val="20"/>
        </w:rPr>
        <w:t>Note: The determination of available slots for PUSCH repetition Type A is defined in AI 8.8.1.1.</w:t>
      </w:r>
    </w:p>
    <w:p w14:paraId="0F920C04" w14:textId="77777777" w:rsidR="00304051" w:rsidRPr="00974C1A" w:rsidRDefault="00304051" w:rsidP="00304051">
      <w:pPr>
        <w:rPr>
          <w:rFonts w:ascii="Times" w:hAnsi="Times"/>
          <w:sz w:val="20"/>
          <w:szCs w:val="20"/>
          <w:highlight w:val="darkYellow"/>
        </w:rPr>
      </w:pPr>
      <w:r w:rsidRPr="00974C1A">
        <w:rPr>
          <w:sz w:val="20"/>
          <w:szCs w:val="20"/>
          <w:highlight w:val="darkYellow"/>
        </w:rPr>
        <w:t xml:space="preserve"> </w:t>
      </w:r>
    </w:p>
    <w:p w14:paraId="70E3AD0C" w14:textId="77777777" w:rsidR="00304051" w:rsidRPr="00974C1A" w:rsidRDefault="00304051" w:rsidP="00304051">
      <w:pPr>
        <w:rPr>
          <w:sz w:val="20"/>
          <w:szCs w:val="20"/>
        </w:rPr>
      </w:pPr>
      <w:r w:rsidRPr="00974C1A">
        <w:rPr>
          <w:sz w:val="20"/>
          <w:szCs w:val="20"/>
          <w:highlight w:val="darkYellow"/>
        </w:rPr>
        <w:t>Working Assumption</w:t>
      </w:r>
    </w:p>
    <w:p w14:paraId="69729D05" w14:textId="77777777" w:rsidR="00304051" w:rsidRPr="00974C1A" w:rsidRDefault="00304051" w:rsidP="00304051">
      <w:pPr>
        <w:rPr>
          <w:sz w:val="20"/>
          <w:szCs w:val="20"/>
        </w:rPr>
      </w:pPr>
      <w:r w:rsidRPr="00974C1A">
        <w:rPr>
          <w:sz w:val="20"/>
          <w:szCs w:val="20"/>
        </w:rPr>
        <w:t>Support Actual TDW Option 2b’:</w:t>
      </w:r>
    </w:p>
    <w:p w14:paraId="6CFEA5CD" w14:textId="77777777" w:rsidR="00304051" w:rsidRPr="00974C1A" w:rsidRDefault="00304051" w:rsidP="00526B6B">
      <w:pPr>
        <w:numPr>
          <w:ilvl w:val="0"/>
          <w:numId w:val="16"/>
        </w:numPr>
        <w:spacing w:after="120" w:line="256" w:lineRule="auto"/>
        <w:jc w:val="both"/>
        <w:rPr>
          <w:rFonts w:eastAsia="SimSun"/>
          <w:color w:val="000000"/>
          <w:sz w:val="20"/>
          <w:szCs w:val="20"/>
        </w:rPr>
      </w:pPr>
      <w:r w:rsidRPr="00974C1A">
        <w:rPr>
          <w:rFonts w:eastAsia="SimSun"/>
          <w:color w:val="000000"/>
          <w:sz w:val="20"/>
          <w:szCs w:val="20"/>
        </w:rPr>
        <w:t xml:space="preserve">The start of the first actual TDW is the first </w:t>
      </w:r>
      <w:r w:rsidRPr="00974C1A">
        <w:rPr>
          <w:rFonts w:eastAsia="SimSun"/>
          <w:strike/>
          <w:color w:val="000000"/>
          <w:sz w:val="20"/>
          <w:szCs w:val="20"/>
        </w:rPr>
        <w:t xml:space="preserve">available </w:t>
      </w:r>
      <w:r w:rsidRPr="00974C1A">
        <w:rPr>
          <w:rFonts w:eastAsia="SimSun"/>
          <w:color w:val="000000"/>
          <w:sz w:val="20"/>
          <w:szCs w:val="20"/>
        </w:rPr>
        <w:t xml:space="preserve">symbol </w:t>
      </w:r>
      <w:r w:rsidRPr="00974C1A">
        <w:rPr>
          <w:rFonts w:eastAsia="Malgun Gothic"/>
          <w:color w:val="000000"/>
          <w:sz w:val="20"/>
          <w:szCs w:val="20"/>
        </w:rPr>
        <w:t xml:space="preserve">(at least determined by TDRA table) </w:t>
      </w:r>
      <w:r w:rsidRPr="00974C1A">
        <w:rPr>
          <w:rFonts w:eastAsia="SimSun"/>
          <w:strike/>
          <w:color w:val="000000"/>
          <w:sz w:val="20"/>
          <w:szCs w:val="20"/>
        </w:rPr>
        <w:t>in available slot</w:t>
      </w:r>
      <w:r w:rsidRPr="00974C1A">
        <w:rPr>
          <w:rFonts w:eastAsia="SimSun"/>
          <w:color w:val="000000"/>
          <w:sz w:val="20"/>
          <w:szCs w:val="20"/>
        </w:rPr>
        <w:t xml:space="preserve"> for the first PUSCH transmission in an available slot within the configured TDW.</w:t>
      </w:r>
    </w:p>
    <w:p w14:paraId="002B9347" w14:textId="77777777" w:rsidR="00304051" w:rsidRPr="00974C1A" w:rsidRDefault="00304051" w:rsidP="00526B6B">
      <w:pPr>
        <w:numPr>
          <w:ilvl w:val="0"/>
          <w:numId w:val="16"/>
        </w:numPr>
        <w:spacing w:after="120" w:line="256" w:lineRule="auto"/>
        <w:jc w:val="both"/>
        <w:rPr>
          <w:rFonts w:eastAsia="SimSun"/>
          <w:color w:val="000000"/>
          <w:sz w:val="20"/>
          <w:szCs w:val="20"/>
        </w:rPr>
      </w:pPr>
      <w:r w:rsidRPr="00974C1A">
        <w:rPr>
          <w:rFonts w:eastAsia="SimSun"/>
          <w:color w:val="000000"/>
          <w:sz w:val="20"/>
          <w:szCs w:val="20"/>
        </w:rPr>
        <w:t>The end of the actual TDW is</w:t>
      </w:r>
    </w:p>
    <w:p w14:paraId="22BDAA31" w14:textId="77777777" w:rsidR="00304051" w:rsidRPr="00974C1A" w:rsidRDefault="00304051" w:rsidP="00526B6B">
      <w:pPr>
        <w:numPr>
          <w:ilvl w:val="1"/>
          <w:numId w:val="16"/>
        </w:numPr>
        <w:spacing w:after="120" w:line="256" w:lineRule="auto"/>
        <w:jc w:val="both"/>
        <w:rPr>
          <w:rFonts w:eastAsia="SimSun"/>
          <w:color w:val="000000"/>
          <w:sz w:val="20"/>
          <w:szCs w:val="20"/>
        </w:rPr>
      </w:pPr>
      <w:r w:rsidRPr="00974C1A">
        <w:rPr>
          <w:rFonts w:eastAsia="SimSun"/>
          <w:color w:val="000000"/>
          <w:sz w:val="20"/>
          <w:szCs w:val="20"/>
        </w:rPr>
        <w:lastRenderedPageBreak/>
        <w:t xml:space="preserve">the last </w:t>
      </w:r>
      <w:r w:rsidRPr="00974C1A">
        <w:rPr>
          <w:rFonts w:eastAsia="SimSun"/>
          <w:strike/>
          <w:color w:val="000000"/>
          <w:sz w:val="20"/>
          <w:szCs w:val="20"/>
        </w:rPr>
        <w:t>available</w:t>
      </w:r>
      <w:r w:rsidRPr="00974C1A">
        <w:rPr>
          <w:rFonts w:eastAsia="SimSun"/>
          <w:color w:val="000000"/>
          <w:sz w:val="20"/>
          <w:szCs w:val="20"/>
        </w:rPr>
        <w:t xml:space="preserve"> symbol </w:t>
      </w:r>
      <w:r w:rsidRPr="00974C1A">
        <w:rPr>
          <w:rFonts w:eastAsia="Malgun Gothic"/>
          <w:color w:val="000000"/>
          <w:sz w:val="20"/>
          <w:szCs w:val="20"/>
        </w:rPr>
        <w:t xml:space="preserve">(at least determined by TDRA table) </w:t>
      </w:r>
      <w:r w:rsidRPr="00974C1A">
        <w:rPr>
          <w:rFonts w:eastAsia="SimSun"/>
          <w:strike/>
          <w:color w:val="000000"/>
          <w:sz w:val="20"/>
          <w:szCs w:val="20"/>
        </w:rPr>
        <w:t>in available slot</w:t>
      </w:r>
      <w:r w:rsidRPr="00974C1A">
        <w:rPr>
          <w:rFonts w:eastAsia="SimSun"/>
          <w:color w:val="000000"/>
          <w:sz w:val="20"/>
          <w:szCs w:val="20"/>
        </w:rPr>
        <w:t xml:space="preserve"> for the last PUSCH transmission in an available slot within the configured TDW if </w:t>
      </w:r>
      <w:r w:rsidRPr="00974C1A">
        <w:rPr>
          <w:color w:val="000000"/>
          <w:sz w:val="20"/>
          <w:szCs w:val="20"/>
        </w:rPr>
        <w:t>the actual TDW reaches the end of the last PUSCH transmission within the configured TDW.</w:t>
      </w:r>
    </w:p>
    <w:p w14:paraId="6136D166" w14:textId="77777777" w:rsidR="00304051" w:rsidRPr="00974C1A" w:rsidRDefault="00304051" w:rsidP="00526B6B">
      <w:pPr>
        <w:numPr>
          <w:ilvl w:val="1"/>
          <w:numId w:val="16"/>
        </w:numPr>
        <w:spacing w:after="120" w:line="256" w:lineRule="auto"/>
        <w:jc w:val="both"/>
        <w:rPr>
          <w:rFonts w:eastAsia="SimSun"/>
          <w:color w:val="000000"/>
          <w:sz w:val="20"/>
          <w:szCs w:val="20"/>
        </w:rPr>
      </w:pPr>
      <w:r w:rsidRPr="00974C1A">
        <w:rPr>
          <w:rFonts w:eastAsia="SimSun"/>
          <w:color w:val="000000"/>
          <w:sz w:val="20"/>
          <w:szCs w:val="20"/>
        </w:rPr>
        <w:t xml:space="preserve">the last </w:t>
      </w:r>
      <w:r w:rsidRPr="00974C1A">
        <w:rPr>
          <w:rFonts w:eastAsia="SimSun"/>
          <w:strike/>
          <w:color w:val="000000"/>
          <w:sz w:val="20"/>
          <w:szCs w:val="20"/>
        </w:rPr>
        <w:t>available</w:t>
      </w:r>
      <w:r w:rsidRPr="00974C1A">
        <w:rPr>
          <w:rFonts w:eastAsia="SimSun"/>
          <w:color w:val="000000"/>
          <w:sz w:val="20"/>
          <w:szCs w:val="20"/>
        </w:rPr>
        <w:t xml:space="preserve"> symbol </w:t>
      </w:r>
      <w:r w:rsidRPr="00974C1A">
        <w:rPr>
          <w:rFonts w:eastAsia="Malgun Gothic"/>
          <w:color w:val="000000"/>
          <w:sz w:val="20"/>
          <w:szCs w:val="20"/>
        </w:rPr>
        <w:t xml:space="preserve">(at least determined by TDRA table) </w:t>
      </w:r>
      <w:r w:rsidRPr="00974C1A">
        <w:rPr>
          <w:rFonts w:eastAsia="SimSun"/>
          <w:strike/>
          <w:color w:val="000000"/>
          <w:sz w:val="20"/>
          <w:szCs w:val="20"/>
        </w:rPr>
        <w:t>in available slot</w:t>
      </w:r>
      <w:r w:rsidRPr="00974C1A">
        <w:rPr>
          <w:rFonts w:eastAsia="SimSun"/>
          <w:color w:val="000000"/>
          <w:sz w:val="20"/>
          <w:szCs w:val="20"/>
        </w:rPr>
        <w:t xml:space="preserve"> of the PUSCH transmission right before the event if </w:t>
      </w:r>
      <w:r w:rsidRPr="00974C1A">
        <w:rPr>
          <w:color w:val="000000"/>
          <w:sz w:val="20"/>
          <w:szCs w:val="20"/>
        </w:rPr>
        <w:t>an event occurs that violates power consistency and phase continuity, and the PUSCH transmission is in an available slot</w:t>
      </w:r>
      <w:r w:rsidRPr="00974C1A">
        <w:rPr>
          <w:rFonts w:eastAsia="SimSun"/>
          <w:color w:val="000000"/>
          <w:sz w:val="20"/>
          <w:szCs w:val="20"/>
        </w:rPr>
        <w:t>.</w:t>
      </w:r>
    </w:p>
    <w:p w14:paraId="5DAACBC6" w14:textId="6B994DCA" w:rsidR="00304051" w:rsidRPr="00974C1A" w:rsidRDefault="00304051" w:rsidP="00526B6B">
      <w:pPr>
        <w:numPr>
          <w:ilvl w:val="1"/>
          <w:numId w:val="16"/>
        </w:numPr>
        <w:spacing w:after="120" w:line="256" w:lineRule="auto"/>
        <w:jc w:val="both"/>
        <w:rPr>
          <w:rFonts w:eastAsia="SimSun"/>
          <w:color w:val="000000"/>
          <w:sz w:val="20"/>
          <w:szCs w:val="20"/>
        </w:rPr>
      </w:pPr>
      <w:r w:rsidRPr="00974C1A">
        <w:rPr>
          <w:color w:val="000000"/>
          <w:sz w:val="20"/>
          <w:szCs w:val="20"/>
        </w:rPr>
        <w:t xml:space="preserve">For UE capable of restarting DM-RS bundling, the start of the new actual TDW is the first </w:t>
      </w:r>
      <w:r w:rsidRPr="00974C1A">
        <w:rPr>
          <w:strike/>
          <w:color w:val="000000"/>
          <w:sz w:val="20"/>
          <w:szCs w:val="20"/>
        </w:rPr>
        <w:t>available</w:t>
      </w:r>
      <w:r w:rsidRPr="00974C1A">
        <w:rPr>
          <w:color w:val="000000"/>
          <w:sz w:val="20"/>
          <w:szCs w:val="20"/>
        </w:rPr>
        <w:t xml:space="preserve"> symbol </w:t>
      </w:r>
      <w:r w:rsidRPr="00974C1A">
        <w:rPr>
          <w:rFonts w:eastAsia="Malgun Gothic"/>
          <w:color w:val="000000"/>
          <w:sz w:val="20"/>
          <w:szCs w:val="20"/>
        </w:rPr>
        <w:t xml:space="preserve">(at least determined by TDRA table) </w:t>
      </w:r>
      <w:r w:rsidRPr="00974C1A">
        <w:rPr>
          <w:rFonts w:eastAsia="SimSun"/>
          <w:strike/>
          <w:color w:val="000000"/>
          <w:sz w:val="20"/>
          <w:szCs w:val="20"/>
        </w:rPr>
        <w:t>in available slot</w:t>
      </w:r>
      <w:r w:rsidRPr="00974C1A">
        <w:rPr>
          <w:rFonts w:eastAsia="SimSun"/>
          <w:color w:val="000000"/>
          <w:sz w:val="20"/>
          <w:szCs w:val="20"/>
        </w:rPr>
        <w:t xml:space="preserve"> for</w:t>
      </w:r>
      <w:r w:rsidRPr="00974C1A">
        <w:rPr>
          <w:color w:val="000000"/>
          <w:sz w:val="20"/>
          <w:szCs w:val="20"/>
        </w:rPr>
        <w:t xml:space="preserve"> PUSCH transmission after the event violates power consistency and phase continuity, and the PUSCH transmission is in an available slot.</w:t>
      </w:r>
    </w:p>
    <w:p w14:paraId="7C585C25" w14:textId="77777777" w:rsidR="00304051" w:rsidRPr="00974C1A" w:rsidRDefault="00304051" w:rsidP="00304051">
      <w:pPr>
        <w:shd w:val="clear" w:color="auto" w:fill="FFFFFF"/>
        <w:spacing w:after="120"/>
        <w:textAlignment w:val="baseline"/>
        <w:rPr>
          <w:rFonts w:ascii="Calibri" w:eastAsia="SimSun" w:hAnsi="Calibri" w:cs="Calibri"/>
          <w:color w:val="000000"/>
          <w:sz w:val="20"/>
          <w:szCs w:val="20"/>
          <w:highlight w:val="green"/>
        </w:rPr>
      </w:pPr>
      <w:r w:rsidRPr="00974C1A">
        <w:rPr>
          <w:rFonts w:eastAsia="SimSun" w:hint="eastAsia"/>
          <w:b/>
          <w:bCs/>
          <w:color w:val="000000"/>
          <w:sz w:val="20"/>
          <w:szCs w:val="20"/>
          <w:highlight w:val="green"/>
          <w:shd w:val="clear" w:color="auto" w:fill="808000"/>
        </w:rPr>
        <w:t>A</w:t>
      </w:r>
      <w:r w:rsidRPr="00974C1A">
        <w:rPr>
          <w:rFonts w:eastAsia="SimSun"/>
          <w:b/>
          <w:bCs/>
          <w:color w:val="000000"/>
          <w:sz w:val="20"/>
          <w:szCs w:val="20"/>
          <w:highlight w:val="green"/>
          <w:shd w:val="clear" w:color="auto" w:fill="808000"/>
        </w:rPr>
        <w:t>greement</w:t>
      </w:r>
    </w:p>
    <w:p w14:paraId="64D3E2E3" w14:textId="2E18906D" w:rsidR="00304051" w:rsidRPr="00974C1A" w:rsidRDefault="00304051" w:rsidP="00304051">
      <w:pPr>
        <w:shd w:val="clear" w:color="auto" w:fill="FFFFFF"/>
        <w:spacing w:after="120" w:line="252" w:lineRule="atLeast"/>
        <w:ind w:left="360" w:hanging="360"/>
        <w:jc w:val="both"/>
        <w:rPr>
          <w:rFonts w:ascii="Calibri" w:eastAsia="SimSun" w:hAnsi="Calibri" w:cs="Calibri"/>
          <w:color w:val="000000"/>
          <w:sz w:val="20"/>
          <w:szCs w:val="20"/>
        </w:rPr>
      </w:pPr>
      <w:r w:rsidRPr="00974C1A">
        <w:rPr>
          <w:rFonts w:ascii="Symbol" w:eastAsia="SimSun" w:hAnsi="Symbol" w:cs="Calibri"/>
          <w:color w:val="000000"/>
          <w:sz w:val="20"/>
          <w:szCs w:val="20"/>
        </w:rPr>
        <w:t>·</w:t>
      </w:r>
      <w:r w:rsidRPr="00974C1A">
        <w:rPr>
          <w:rFonts w:eastAsia="SimSun"/>
          <w:color w:val="000000"/>
          <w:sz w:val="20"/>
          <w:szCs w:val="20"/>
        </w:rPr>
        <w:t xml:space="preserve"> </w:t>
      </w:r>
      <w:r w:rsidR="008A3E32" w:rsidRPr="00974C1A">
        <w:rPr>
          <w:rFonts w:eastAsia="SimSun"/>
          <w:color w:val="000000"/>
          <w:sz w:val="20"/>
          <w:szCs w:val="20"/>
        </w:rPr>
        <w:tab/>
      </w:r>
      <w:r w:rsidRPr="00974C1A">
        <w:rPr>
          <w:rFonts w:eastAsia="SimSun"/>
          <w:color w:val="000000"/>
          <w:sz w:val="20"/>
          <w:szCs w:val="20"/>
        </w:rPr>
        <w:t>For back-to-back PUSCH transmissions across consecutive slots, support necessary design aspects (under the condition of power consistency and phase continuity) to enable joint channel estimation for the following case:</w:t>
      </w:r>
    </w:p>
    <w:p w14:paraId="2FB40A96" w14:textId="77777777" w:rsidR="00304051" w:rsidRPr="00974C1A" w:rsidRDefault="00304051" w:rsidP="00526B6B">
      <w:pPr>
        <w:numPr>
          <w:ilvl w:val="1"/>
          <w:numId w:val="17"/>
        </w:numPr>
        <w:shd w:val="clear" w:color="auto" w:fill="FFFFFF"/>
        <w:spacing w:after="120" w:line="252" w:lineRule="atLeast"/>
        <w:jc w:val="both"/>
        <w:rPr>
          <w:rFonts w:ascii="Calibri" w:eastAsia="Microsoft YaHei UI" w:hAnsi="Calibri" w:cs="Calibri"/>
          <w:color w:val="000000"/>
          <w:sz w:val="20"/>
          <w:szCs w:val="20"/>
        </w:rPr>
      </w:pPr>
      <w:r w:rsidRPr="00974C1A">
        <w:rPr>
          <w:rFonts w:eastAsia="Microsoft YaHei UI"/>
          <w:color w:val="000000"/>
          <w:sz w:val="20"/>
          <w:szCs w:val="20"/>
        </w:rPr>
        <w:t>Over back-to-back PUSCH transmissions for one TB processed over multiple slots</w:t>
      </w:r>
    </w:p>
    <w:p w14:paraId="2906FA74" w14:textId="77777777" w:rsidR="00304051" w:rsidRPr="00974C1A" w:rsidRDefault="00304051" w:rsidP="00526B6B">
      <w:pPr>
        <w:numPr>
          <w:ilvl w:val="2"/>
          <w:numId w:val="17"/>
        </w:numPr>
        <w:shd w:val="clear" w:color="auto" w:fill="FFFFFF"/>
        <w:spacing w:after="120" w:line="252" w:lineRule="atLeast"/>
        <w:jc w:val="both"/>
        <w:rPr>
          <w:rFonts w:ascii="Calibri" w:eastAsia="Microsoft YaHei UI" w:hAnsi="Calibri" w:cs="Calibri"/>
          <w:color w:val="000000"/>
          <w:sz w:val="20"/>
          <w:szCs w:val="20"/>
        </w:rPr>
      </w:pPr>
      <w:r w:rsidRPr="00974C1A">
        <w:rPr>
          <w:rFonts w:eastAsia="Microsoft YaHei UI"/>
          <w:color w:val="000000"/>
          <w:sz w:val="20"/>
          <w:szCs w:val="20"/>
        </w:rPr>
        <w:t>It’s subject to UE capability</w:t>
      </w:r>
    </w:p>
    <w:p w14:paraId="0BC30571" w14:textId="77777777" w:rsidR="00304051" w:rsidRPr="00974C1A" w:rsidRDefault="00304051" w:rsidP="00526B6B">
      <w:pPr>
        <w:numPr>
          <w:ilvl w:val="2"/>
          <w:numId w:val="17"/>
        </w:numPr>
        <w:shd w:val="clear" w:color="auto" w:fill="FFFFFF"/>
        <w:spacing w:after="120" w:line="252" w:lineRule="atLeast"/>
        <w:jc w:val="both"/>
        <w:rPr>
          <w:rFonts w:ascii="Calibri" w:eastAsia="Microsoft YaHei UI" w:hAnsi="Calibri" w:cs="Calibri"/>
          <w:color w:val="FF0000"/>
          <w:sz w:val="20"/>
          <w:szCs w:val="20"/>
        </w:rPr>
      </w:pPr>
      <w:r w:rsidRPr="00974C1A">
        <w:rPr>
          <w:rFonts w:eastAsia="Microsoft YaHei UI"/>
          <w:color w:val="FF0000"/>
          <w:sz w:val="20"/>
          <w:szCs w:val="20"/>
        </w:rPr>
        <w:t>if it reuses only those joint channel estimation specification enhancements defined to support repetition Type A</w:t>
      </w:r>
    </w:p>
    <w:p w14:paraId="4564C426" w14:textId="77777777" w:rsidR="00304051" w:rsidRPr="00974C1A" w:rsidRDefault="00304051" w:rsidP="00304051">
      <w:pPr>
        <w:shd w:val="clear" w:color="auto" w:fill="FFFFFF"/>
        <w:rPr>
          <w:rFonts w:eastAsia="SimSun"/>
          <w:color w:val="002060"/>
          <w:sz w:val="20"/>
          <w:szCs w:val="20"/>
          <w:highlight w:val="green"/>
        </w:rPr>
      </w:pPr>
      <w:r w:rsidRPr="00974C1A">
        <w:rPr>
          <w:rFonts w:eastAsia="SimSun" w:hint="eastAsia"/>
          <w:color w:val="002060"/>
          <w:sz w:val="20"/>
          <w:szCs w:val="20"/>
          <w:highlight w:val="green"/>
        </w:rPr>
        <w:t>A</w:t>
      </w:r>
      <w:r w:rsidRPr="00974C1A">
        <w:rPr>
          <w:rFonts w:eastAsia="SimSun"/>
          <w:color w:val="002060"/>
          <w:sz w:val="20"/>
          <w:szCs w:val="20"/>
          <w:highlight w:val="green"/>
        </w:rPr>
        <w:t>greement</w:t>
      </w:r>
    </w:p>
    <w:p w14:paraId="45C5C6D6" w14:textId="77777777" w:rsidR="00304051" w:rsidRPr="00974C1A" w:rsidRDefault="00304051" w:rsidP="00304051">
      <w:pPr>
        <w:shd w:val="clear" w:color="auto" w:fill="FFFFFF"/>
        <w:spacing w:line="252" w:lineRule="atLeast"/>
        <w:ind w:left="426" w:hangingChars="213" w:hanging="426"/>
        <w:jc w:val="both"/>
        <w:rPr>
          <w:rFonts w:ascii="SimSun" w:eastAsia="SimSun" w:hAnsi="SimSun"/>
          <w:color w:val="000000"/>
          <w:sz w:val="20"/>
          <w:szCs w:val="20"/>
        </w:rPr>
      </w:pPr>
      <w:r w:rsidRPr="00974C1A">
        <w:rPr>
          <w:rFonts w:ascii="Symbol" w:eastAsia="SimSun" w:hAnsi="Symbol" w:cs="SimSun"/>
          <w:color w:val="000000"/>
          <w:sz w:val="20"/>
          <w:szCs w:val="20"/>
        </w:rPr>
        <w:t>·</w:t>
      </w:r>
      <w:r w:rsidRPr="00974C1A">
        <w:rPr>
          <w:rFonts w:eastAsia="SimSun"/>
          <w:color w:val="000000"/>
          <w:sz w:val="20"/>
          <w:szCs w:val="20"/>
        </w:rPr>
        <w:t xml:space="preserve">     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4F69E233" w14:textId="77777777" w:rsidR="00304051" w:rsidRPr="00974C1A" w:rsidRDefault="00304051" w:rsidP="00526B6B">
      <w:pPr>
        <w:numPr>
          <w:ilvl w:val="1"/>
          <w:numId w:val="19"/>
        </w:numPr>
        <w:shd w:val="clear" w:color="auto" w:fill="FFFFFF"/>
        <w:spacing w:line="252" w:lineRule="atLeast"/>
        <w:jc w:val="both"/>
        <w:rPr>
          <w:rFonts w:ascii="Calibri" w:eastAsia="Microsoft YaHei UI" w:hAnsi="Calibri" w:cs="Calibri"/>
          <w:color w:val="000000"/>
          <w:sz w:val="20"/>
          <w:szCs w:val="20"/>
        </w:rPr>
      </w:pPr>
      <w:r w:rsidRPr="00974C1A">
        <w:rPr>
          <w:rFonts w:eastAsia="Microsoft YaHei UI"/>
          <w:color w:val="000000"/>
          <w:sz w:val="20"/>
          <w:szCs w:val="20"/>
        </w:rPr>
        <w:t>Over non-back-to-back PUSCH transmissions for one TB processed over multiple slots</w:t>
      </w:r>
    </w:p>
    <w:p w14:paraId="2C178BEE" w14:textId="77777777" w:rsidR="00304051" w:rsidRPr="00974C1A" w:rsidRDefault="00304051" w:rsidP="00526B6B">
      <w:pPr>
        <w:numPr>
          <w:ilvl w:val="2"/>
          <w:numId w:val="19"/>
        </w:numPr>
        <w:shd w:val="clear" w:color="auto" w:fill="FFFFFF"/>
        <w:spacing w:line="252" w:lineRule="atLeast"/>
        <w:jc w:val="both"/>
        <w:rPr>
          <w:rFonts w:ascii="Calibri" w:eastAsia="Microsoft YaHei UI" w:hAnsi="Calibri" w:cs="Calibri"/>
          <w:color w:val="000000"/>
          <w:sz w:val="20"/>
          <w:szCs w:val="20"/>
        </w:rPr>
      </w:pPr>
      <w:r w:rsidRPr="00974C1A">
        <w:rPr>
          <w:rFonts w:eastAsia="Microsoft YaHei UI"/>
          <w:color w:val="000000"/>
          <w:sz w:val="20"/>
          <w:szCs w:val="20"/>
        </w:rPr>
        <w:t>It’s subject to UE capability</w:t>
      </w:r>
    </w:p>
    <w:p w14:paraId="6251EAD4" w14:textId="1CE1B74A" w:rsidR="00304051" w:rsidRPr="00B7134C" w:rsidRDefault="00304051" w:rsidP="00304051">
      <w:pPr>
        <w:numPr>
          <w:ilvl w:val="2"/>
          <w:numId w:val="19"/>
        </w:numPr>
        <w:shd w:val="clear" w:color="auto" w:fill="FFFFFF"/>
        <w:spacing w:line="252" w:lineRule="atLeast"/>
        <w:jc w:val="both"/>
        <w:rPr>
          <w:rFonts w:ascii="Calibri" w:eastAsia="Microsoft YaHei UI" w:hAnsi="Calibri" w:cs="Calibri"/>
          <w:color w:val="FF0000"/>
          <w:sz w:val="20"/>
          <w:szCs w:val="20"/>
        </w:rPr>
      </w:pPr>
      <w:r w:rsidRPr="00974C1A">
        <w:rPr>
          <w:rFonts w:eastAsia="Microsoft YaHei UI"/>
          <w:color w:val="FF0000"/>
          <w:sz w:val="20"/>
          <w:szCs w:val="20"/>
        </w:rPr>
        <w:t>if it reuses only those joint channel estimation specification enhancements defined to support repetition Type A</w:t>
      </w:r>
    </w:p>
    <w:p w14:paraId="7BAAA3C6" w14:textId="77777777" w:rsidR="00304051" w:rsidRPr="00974C1A" w:rsidRDefault="00304051" w:rsidP="00B7134C">
      <w:pPr>
        <w:shd w:val="clear" w:color="auto" w:fill="FFFFFF"/>
        <w:spacing w:before="120"/>
        <w:rPr>
          <w:rFonts w:eastAsia="SimSun"/>
          <w:b/>
          <w:bCs/>
          <w:color w:val="000000"/>
          <w:sz w:val="20"/>
          <w:szCs w:val="20"/>
          <w:highlight w:val="green"/>
          <w:shd w:val="clear" w:color="auto" w:fill="FFFF00"/>
        </w:rPr>
      </w:pPr>
      <w:r w:rsidRPr="00974C1A">
        <w:rPr>
          <w:rFonts w:eastAsia="SimSun"/>
          <w:b/>
          <w:bCs/>
          <w:color w:val="000000"/>
          <w:sz w:val="20"/>
          <w:szCs w:val="20"/>
          <w:highlight w:val="green"/>
          <w:shd w:val="clear" w:color="auto" w:fill="FFFF00"/>
        </w:rPr>
        <w:t>Agreement</w:t>
      </w:r>
    </w:p>
    <w:p w14:paraId="5C59DE2F" w14:textId="77777777" w:rsidR="00304051" w:rsidRPr="00974C1A" w:rsidRDefault="00304051" w:rsidP="00304051">
      <w:pPr>
        <w:shd w:val="clear" w:color="auto" w:fill="FFFFFF"/>
        <w:rPr>
          <w:rFonts w:ascii="SimSun" w:eastAsia="SimSun" w:hAnsi="SimSun"/>
          <w:color w:val="000000"/>
          <w:sz w:val="20"/>
          <w:szCs w:val="20"/>
        </w:rPr>
      </w:pPr>
      <w:r w:rsidRPr="00974C1A">
        <w:rPr>
          <w:rFonts w:eastAsia="SimSun"/>
          <w:color w:val="000000"/>
          <w:sz w:val="20"/>
          <w:szCs w:val="20"/>
        </w:rPr>
        <w:t>Down-select one of the following options:</w:t>
      </w:r>
    </w:p>
    <w:p w14:paraId="7EADA9A1" w14:textId="17EB8336" w:rsidR="00304051" w:rsidRPr="00974C1A" w:rsidRDefault="00304051" w:rsidP="008A3E32">
      <w:pPr>
        <w:pStyle w:val="ListParagraph"/>
        <w:numPr>
          <w:ilvl w:val="0"/>
          <w:numId w:val="23"/>
        </w:numPr>
        <w:shd w:val="clear" w:color="auto" w:fill="FFFFFF"/>
        <w:spacing w:line="252" w:lineRule="atLeast"/>
        <w:jc w:val="both"/>
        <w:rPr>
          <w:rFonts w:ascii="SimSun" w:eastAsia="SimSun" w:hAnsi="SimSun"/>
          <w:color w:val="000000"/>
          <w:sz w:val="20"/>
          <w:szCs w:val="20"/>
        </w:rPr>
      </w:pPr>
      <w:r w:rsidRPr="00974C1A">
        <w:rPr>
          <w:rFonts w:eastAsia="SimSun"/>
          <w:b/>
          <w:bCs/>
          <w:color w:val="000000"/>
          <w:sz w:val="20"/>
          <w:szCs w:val="20"/>
        </w:rPr>
        <w:t xml:space="preserve">Option 1: </w:t>
      </w:r>
      <w:r w:rsidRPr="00974C1A">
        <w:rPr>
          <w:rFonts w:eastAsia="SimSun"/>
          <w:color w:val="FF0000"/>
          <w:sz w:val="20"/>
          <w:szCs w:val="20"/>
        </w:rPr>
        <w:t>If DM-RS bundling is supported,</w:t>
      </w:r>
      <w:r w:rsidRPr="00974C1A">
        <w:rPr>
          <w:rFonts w:eastAsia="SimSun"/>
          <w:color w:val="000000"/>
          <w:sz w:val="20"/>
          <w:szCs w:val="20"/>
        </w:rPr>
        <w:t xml:space="preserve"> </w:t>
      </w:r>
      <w:r w:rsidRPr="00974C1A">
        <w:rPr>
          <w:rFonts w:eastAsia="SimSun"/>
          <w:color w:val="FF0000"/>
          <w:sz w:val="20"/>
          <w:szCs w:val="20"/>
        </w:rPr>
        <w:t>UE is mandatory to support restarting DM-RS bundling due to semi-static events.</w:t>
      </w:r>
      <w:r w:rsidRPr="00974C1A">
        <w:rPr>
          <w:rFonts w:eastAsia="SimSun"/>
          <w:color w:val="000000"/>
          <w:sz w:val="20"/>
          <w:szCs w:val="20"/>
        </w:rPr>
        <w:t xml:space="preserve"> UE capability of restarting DMRS bundling is applied only to dynamic events.</w:t>
      </w:r>
    </w:p>
    <w:p w14:paraId="67518FA7" w14:textId="75656C22" w:rsidR="00304051" w:rsidRPr="00974C1A" w:rsidRDefault="00304051" w:rsidP="008A3E32">
      <w:pPr>
        <w:pStyle w:val="ListParagraph"/>
        <w:numPr>
          <w:ilvl w:val="0"/>
          <w:numId w:val="23"/>
        </w:numPr>
        <w:shd w:val="clear" w:color="auto" w:fill="FFFFFF"/>
        <w:spacing w:line="252" w:lineRule="atLeast"/>
        <w:jc w:val="both"/>
        <w:rPr>
          <w:rFonts w:ascii="SimSun" w:eastAsia="SimSun" w:hAnsi="SimSun"/>
          <w:color w:val="000000"/>
          <w:sz w:val="20"/>
          <w:szCs w:val="20"/>
        </w:rPr>
      </w:pPr>
      <w:r w:rsidRPr="00974C1A">
        <w:rPr>
          <w:rFonts w:eastAsia="SimSun"/>
          <w:b/>
          <w:bCs/>
          <w:color w:val="000000"/>
          <w:sz w:val="20"/>
          <w:szCs w:val="20"/>
        </w:rPr>
        <w:t xml:space="preserve">Option 2: </w:t>
      </w:r>
      <w:r w:rsidRPr="00974C1A">
        <w:rPr>
          <w:rFonts w:eastAsia="SimSun"/>
          <w:color w:val="000000"/>
          <w:sz w:val="20"/>
          <w:szCs w:val="20"/>
        </w:rPr>
        <w:t>UE capability of restarting DMRS bundling is applied to both semi-static events and dynamic events.</w:t>
      </w:r>
    </w:p>
    <w:p w14:paraId="3F00F7C6" w14:textId="77777777" w:rsidR="00304051" w:rsidRPr="00974C1A" w:rsidRDefault="00304051" w:rsidP="00304051">
      <w:pPr>
        <w:shd w:val="clear" w:color="auto" w:fill="FFFFFF"/>
        <w:rPr>
          <w:rFonts w:ascii="SimSun" w:eastAsia="SimSun" w:hAnsi="SimSun"/>
          <w:color w:val="000000"/>
          <w:sz w:val="20"/>
          <w:szCs w:val="20"/>
        </w:rPr>
      </w:pPr>
      <w:r w:rsidRPr="00974C1A">
        <w:rPr>
          <w:rFonts w:eastAsia="SimSun"/>
          <w:color w:val="002060"/>
          <w:sz w:val="20"/>
          <w:szCs w:val="20"/>
        </w:rPr>
        <w:t xml:space="preserve"> </w:t>
      </w:r>
    </w:p>
    <w:p w14:paraId="232E354F" w14:textId="77777777" w:rsidR="00304051" w:rsidRPr="00974C1A" w:rsidRDefault="00304051" w:rsidP="00304051">
      <w:pPr>
        <w:shd w:val="clear" w:color="auto" w:fill="FFFFFF"/>
        <w:rPr>
          <w:rFonts w:ascii="SimSun" w:eastAsia="SimSun" w:hAnsi="SimSun"/>
          <w:color w:val="000000"/>
          <w:sz w:val="20"/>
          <w:szCs w:val="20"/>
          <w:highlight w:val="green"/>
        </w:rPr>
      </w:pPr>
      <w:r w:rsidRPr="00974C1A">
        <w:rPr>
          <w:rFonts w:eastAsia="SimSun"/>
          <w:b/>
          <w:bCs/>
          <w:color w:val="000000"/>
          <w:sz w:val="20"/>
          <w:szCs w:val="20"/>
          <w:highlight w:val="green"/>
          <w:shd w:val="clear" w:color="auto" w:fill="FFFF00"/>
        </w:rPr>
        <w:t>Agreement</w:t>
      </w:r>
    </w:p>
    <w:p w14:paraId="3EBFCB07" w14:textId="77777777" w:rsidR="00304051" w:rsidRPr="00974C1A" w:rsidRDefault="00304051" w:rsidP="00304051">
      <w:pPr>
        <w:shd w:val="clear" w:color="auto" w:fill="FFFFFF"/>
        <w:spacing w:line="252" w:lineRule="atLeast"/>
        <w:ind w:left="404" w:hangingChars="202" w:hanging="404"/>
        <w:jc w:val="both"/>
        <w:rPr>
          <w:rFonts w:ascii="SimSun" w:eastAsia="SimSun" w:hAnsi="SimSun"/>
          <w:color w:val="000000"/>
          <w:sz w:val="20"/>
          <w:szCs w:val="20"/>
        </w:rPr>
      </w:pPr>
      <w:r w:rsidRPr="00974C1A">
        <w:rPr>
          <w:rFonts w:eastAsia="SimSun"/>
          <w:color w:val="000000"/>
          <w:sz w:val="20"/>
          <w:szCs w:val="20"/>
        </w:rPr>
        <w:t>Support at least the following events that violate power consistency and phase continuity.</w:t>
      </w:r>
    </w:p>
    <w:p w14:paraId="5EDC8F47" w14:textId="77777777" w:rsidR="00304051" w:rsidRPr="00974C1A" w:rsidRDefault="00304051" w:rsidP="00304051">
      <w:pPr>
        <w:shd w:val="clear" w:color="auto" w:fill="FFFFFF"/>
        <w:spacing w:line="252" w:lineRule="atLeast"/>
        <w:ind w:leftChars="100" w:left="644" w:hangingChars="202" w:hanging="404"/>
        <w:jc w:val="both"/>
        <w:rPr>
          <w:rFonts w:ascii="SimSun" w:eastAsia="SimSun" w:hAnsi="SimSun"/>
          <w:color w:val="000000"/>
          <w:sz w:val="20"/>
          <w:szCs w:val="20"/>
        </w:rPr>
      </w:pPr>
      <w:r w:rsidRPr="00974C1A">
        <w:rPr>
          <w:rFonts w:ascii="SimSun" w:eastAsia="SimSun" w:hAnsi="SimSun" w:hint="eastAsia"/>
          <w:color w:val="000000"/>
          <w:sz w:val="20"/>
          <w:szCs w:val="20"/>
        </w:rPr>
        <w:t>‐</w:t>
      </w:r>
      <w:r w:rsidRPr="00974C1A">
        <w:rPr>
          <w:rFonts w:eastAsia="SimSun"/>
          <w:color w:val="000000"/>
          <w:sz w:val="20"/>
          <w:szCs w:val="20"/>
        </w:rPr>
        <w:t xml:space="preserve">   Dropping/cancellation based on Rel-15/16 collision rules.</w:t>
      </w:r>
    </w:p>
    <w:p w14:paraId="4E71786D" w14:textId="77777777" w:rsidR="00304051" w:rsidRPr="00974C1A" w:rsidRDefault="00304051" w:rsidP="00304051">
      <w:pPr>
        <w:shd w:val="clear" w:color="auto" w:fill="FFFFFF"/>
        <w:spacing w:line="252" w:lineRule="atLeast"/>
        <w:ind w:leftChars="100" w:left="644" w:hangingChars="202" w:hanging="404"/>
        <w:jc w:val="both"/>
        <w:rPr>
          <w:rFonts w:ascii="SimSun" w:eastAsia="SimSun" w:hAnsi="SimSun"/>
          <w:color w:val="000000"/>
          <w:sz w:val="20"/>
          <w:szCs w:val="20"/>
        </w:rPr>
      </w:pPr>
      <w:r w:rsidRPr="00974C1A">
        <w:rPr>
          <w:rFonts w:ascii="SimSun" w:eastAsia="SimSun" w:hAnsi="SimSun" w:hint="eastAsia"/>
          <w:color w:val="000000"/>
          <w:sz w:val="20"/>
          <w:szCs w:val="20"/>
        </w:rPr>
        <w:t>‐</w:t>
      </w:r>
      <w:r w:rsidRPr="00974C1A">
        <w:rPr>
          <w:rFonts w:eastAsia="SimSun"/>
          <w:color w:val="000000"/>
          <w:sz w:val="20"/>
          <w:szCs w:val="20"/>
        </w:rPr>
        <w:t xml:space="preserve">   FFS: Rel-17 collision rules.</w:t>
      </w:r>
    </w:p>
    <w:p w14:paraId="7225BB12" w14:textId="77777777" w:rsidR="00304051" w:rsidRPr="00974C1A" w:rsidRDefault="00304051" w:rsidP="00304051">
      <w:pPr>
        <w:shd w:val="clear" w:color="auto" w:fill="FFFFFF"/>
        <w:spacing w:line="252" w:lineRule="atLeast"/>
        <w:ind w:leftChars="100" w:left="644" w:hangingChars="202" w:hanging="404"/>
        <w:jc w:val="both"/>
        <w:rPr>
          <w:rFonts w:ascii="SimSun" w:eastAsia="SimSun" w:hAnsi="SimSun"/>
          <w:color w:val="000000"/>
          <w:sz w:val="20"/>
          <w:szCs w:val="20"/>
        </w:rPr>
      </w:pPr>
      <w:r w:rsidRPr="00974C1A">
        <w:rPr>
          <w:rFonts w:ascii="SimSun" w:eastAsia="SimSun" w:hAnsi="SimSun" w:hint="eastAsia"/>
          <w:color w:val="000000"/>
          <w:sz w:val="20"/>
          <w:szCs w:val="20"/>
        </w:rPr>
        <w:t>‐</w:t>
      </w:r>
      <w:r w:rsidRPr="00974C1A">
        <w:rPr>
          <w:rFonts w:eastAsia="SimSun"/>
          <w:color w:val="000000"/>
          <w:sz w:val="20"/>
          <w:szCs w:val="20"/>
        </w:rPr>
        <w:t xml:space="preserve">   DL slot or DL reception/monitoring based on semi-static DL/UL configuration for unpaired spectrum.</w:t>
      </w:r>
    </w:p>
    <w:p w14:paraId="2C869AB3" w14:textId="77777777" w:rsidR="00304051" w:rsidRPr="00974C1A" w:rsidRDefault="00304051" w:rsidP="00304051">
      <w:pPr>
        <w:shd w:val="clear" w:color="auto" w:fill="FFFFFF"/>
        <w:spacing w:line="252" w:lineRule="atLeast"/>
        <w:ind w:leftChars="100" w:left="644" w:hangingChars="202" w:hanging="404"/>
        <w:jc w:val="both"/>
        <w:rPr>
          <w:rFonts w:ascii="SimSun" w:eastAsia="SimSun" w:hAnsi="SimSun"/>
          <w:color w:val="000000"/>
          <w:sz w:val="20"/>
          <w:szCs w:val="20"/>
        </w:rPr>
      </w:pPr>
      <w:r w:rsidRPr="00974C1A">
        <w:rPr>
          <w:rFonts w:ascii="SimSun" w:eastAsia="SimSun" w:hAnsi="SimSun" w:hint="eastAsia"/>
          <w:color w:val="000000"/>
          <w:sz w:val="20"/>
          <w:szCs w:val="20"/>
        </w:rPr>
        <w:t>‐</w:t>
      </w:r>
      <w:r w:rsidRPr="00974C1A">
        <w:rPr>
          <w:rFonts w:eastAsia="SimSun"/>
          <w:color w:val="000000"/>
          <w:sz w:val="20"/>
          <w:szCs w:val="20"/>
        </w:rPr>
        <w:t xml:space="preserve">   </w:t>
      </w:r>
      <w:r w:rsidRPr="00974C1A">
        <w:rPr>
          <w:rFonts w:eastAsia="SimSun"/>
          <w:color w:val="FF0000"/>
          <w:sz w:val="20"/>
          <w:szCs w:val="20"/>
        </w:rPr>
        <w:t>FFS:</w:t>
      </w:r>
      <w:r w:rsidRPr="00974C1A">
        <w:rPr>
          <w:rFonts w:eastAsia="SimSun"/>
          <w:color w:val="000000"/>
          <w:sz w:val="20"/>
          <w:szCs w:val="20"/>
        </w:rPr>
        <w:t xml:space="preserve"> Other UL transmission</w:t>
      </w:r>
      <w:r w:rsidRPr="00974C1A">
        <w:rPr>
          <w:rFonts w:eastAsia="SimSun"/>
          <w:color w:val="FF0000"/>
          <w:sz w:val="20"/>
          <w:szCs w:val="20"/>
        </w:rPr>
        <w:t xml:space="preserve"> </w:t>
      </w:r>
      <w:r w:rsidRPr="00974C1A">
        <w:rPr>
          <w:rFonts w:eastAsia="SimSun"/>
          <w:color w:val="000000"/>
          <w:sz w:val="20"/>
          <w:szCs w:val="20"/>
        </w:rPr>
        <w:t>in between PUSCH/PUCCH transmissions.</w:t>
      </w:r>
    </w:p>
    <w:p w14:paraId="42E993ED" w14:textId="77777777" w:rsidR="00304051" w:rsidRPr="00974C1A" w:rsidRDefault="00304051" w:rsidP="00304051">
      <w:pPr>
        <w:shd w:val="clear" w:color="auto" w:fill="FFFFFF"/>
        <w:spacing w:line="252" w:lineRule="atLeast"/>
        <w:ind w:leftChars="100" w:left="644" w:hangingChars="202" w:hanging="404"/>
        <w:jc w:val="both"/>
        <w:rPr>
          <w:rFonts w:ascii="SimSun" w:eastAsia="SimSun" w:hAnsi="SimSun"/>
          <w:color w:val="000000"/>
          <w:sz w:val="20"/>
          <w:szCs w:val="20"/>
        </w:rPr>
      </w:pPr>
      <w:r w:rsidRPr="00974C1A">
        <w:rPr>
          <w:rFonts w:ascii="SimSun" w:eastAsia="SimSun" w:hAnsi="SimSun" w:hint="eastAsia"/>
          <w:color w:val="000000"/>
          <w:sz w:val="20"/>
          <w:szCs w:val="20"/>
        </w:rPr>
        <w:t>‐</w:t>
      </w:r>
      <w:r w:rsidRPr="00974C1A">
        <w:rPr>
          <w:rFonts w:eastAsia="SimSun"/>
          <w:color w:val="000000"/>
          <w:sz w:val="20"/>
          <w:szCs w:val="20"/>
        </w:rPr>
        <w:t xml:space="preserve">   Gap between two PUSCH/PUCCH transmissions</w:t>
      </w:r>
      <w:r w:rsidRPr="00974C1A">
        <w:rPr>
          <w:rFonts w:eastAsia="SimSun"/>
          <w:color w:val="FF0000"/>
          <w:sz w:val="20"/>
          <w:szCs w:val="20"/>
        </w:rPr>
        <w:t xml:space="preserve"> </w:t>
      </w:r>
      <w:r w:rsidRPr="00974C1A">
        <w:rPr>
          <w:rFonts w:eastAsia="SimSun"/>
          <w:color w:val="000000"/>
          <w:sz w:val="20"/>
          <w:szCs w:val="20"/>
        </w:rPr>
        <w:t>exceeds 13 symbols.</w:t>
      </w:r>
    </w:p>
    <w:p w14:paraId="15DCCF34" w14:textId="77777777" w:rsidR="00304051" w:rsidRPr="00974C1A" w:rsidRDefault="00304051" w:rsidP="00304051">
      <w:pPr>
        <w:shd w:val="clear" w:color="auto" w:fill="FFFFFF"/>
        <w:spacing w:line="252" w:lineRule="atLeast"/>
        <w:ind w:leftChars="100" w:left="644" w:hangingChars="202" w:hanging="404"/>
        <w:jc w:val="both"/>
        <w:rPr>
          <w:rFonts w:ascii="SimSun" w:eastAsia="SimSun" w:hAnsi="SimSun"/>
          <w:color w:val="000000"/>
          <w:sz w:val="20"/>
          <w:szCs w:val="20"/>
        </w:rPr>
      </w:pPr>
      <w:r w:rsidRPr="00974C1A">
        <w:rPr>
          <w:rFonts w:ascii="SimSun" w:eastAsia="SimSun" w:hAnsi="SimSun" w:hint="eastAsia"/>
          <w:color w:val="000000"/>
          <w:sz w:val="20"/>
          <w:szCs w:val="20"/>
        </w:rPr>
        <w:t>‐</w:t>
      </w:r>
      <w:r w:rsidRPr="00974C1A">
        <w:rPr>
          <w:rFonts w:eastAsia="SimSun"/>
          <w:color w:val="000000"/>
          <w:sz w:val="20"/>
          <w:szCs w:val="20"/>
        </w:rPr>
        <w:t xml:space="preserve">   </w:t>
      </w:r>
      <w:r w:rsidRPr="00974C1A">
        <w:rPr>
          <w:rFonts w:eastAsia="SimSun"/>
          <w:color w:val="FF0000"/>
          <w:sz w:val="20"/>
          <w:szCs w:val="20"/>
        </w:rPr>
        <w:t xml:space="preserve">FFS: </w:t>
      </w:r>
      <w:r w:rsidRPr="00974C1A">
        <w:rPr>
          <w:rFonts w:eastAsia="SimSun"/>
          <w:color w:val="000000"/>
          <w:sz w:val="20"/>
          <w:szCs w:val="20"/>
        </w:rPr>
        <w:t>Transmission parameters need to be changed due to network-indicated operations, including: Tx power, UL beam/TPMI, and RB allocation.</w:t>
      </w:r>
    </w:p>
    <w:p w14:paraId="5305CB24" w14:textId="77777777" w:rsidR="00304051" w:rsidRPr="00974C1A" w:rsidRDefault="00304051" w:rsidP="00304051">
      <w:pPr>
        <w:shd w:val="clear" w:color="auto" w:fill="FFFFFF"/>
        <w:spacing w:line="252" w:lineRule="atLeast"/>
        <w:ind w:leftChars="100" w:left="644" w:hangingChars="202" w:hanging="404"/>
        <w:jc w:val="both"/>
        <w:rPr>
          <w:rFonts w:ascii="SimSun" w:eastAsia="SimSun" w:hAnsi="SimSun"/>
          <w:color w:val="000000"/>
          <w:sz w:val="20"/>
          <w:szCs w:val="20"/>
        </w:rPr>
      </w:pPr>
      <w:r w:rsidRPr="00974C1A">
        <w:rPr>
          <w:rFonts w:ascii="SimSun" w:eastAsia="SimSun" w:hAnsi="SimSun" w:hint="eastAsia"/>
          <w:color w:val="000000"/>
          <w:sz w:val="20"/>
          <w:szCs w:val="20"/>
        </w:rPr>
        <w:t>‐</w:t>
      </w:r>
      <w:r w:rsidRPr="00974C1A">
        <w:rPr>
          <w:rFonts w:eastAsia="SimSun"/>
          <w:color w:val="000000"/>
          <w:sz w:val="20"/>
          <w:szCs w:val="20"/>
        </w:rPr>
        <w:t xml:space="preserve">   FFS: TPC command.</w:t>
      </w:r>
    </w:p>
    <w:p w14:paraId="204F0856" w14:textId="77777777" w:rsidR="00304051" w:rsidRPr="00974C1A" w:rsidRDefault="00304051" w:rsidP="00304051">
      <w:pPr>
        <w:shd w:val="clear" w:color="auto" w:fill="FFFFFF"/>
        <w:spacing w:line="252" w:lineRule="atLeast"/>
        <w:ind w:leftChars="100" w:left="644" w:hangingChars="202" w:hanging="404"/>
        <w:jc w:val="both"/>
        <w:rPr>
          <w:rFonts w:ascii="SimSun" w:eastAsia="SimSun" w:hAnsi="SimSun"/>
          <w:color w:val="000000"/>
          <w:sz w:val="20"/>
          <w:szCs w:val="20"/>
        </w:rPr>
      </w:pPr>
      <w:r w:rsidRPr="00974C1A">
        <w:rPr>
          <w:rFonts w:ascii="SimSun" w:eastAsia="SimSun" w:hAnsi="SimSun" w:hint="eastAsia"/>
          <w:color w:val="000000"/>
          <w:sz w:val="20"/>
          <w:szCs w:val="20"/>
        </w:rPr>
        <w:t>‐</w:t>
      </w:r>
      <w:r w:rsidRPr="00974C1A">
        <w:rPr>
          <w:rFonts w:eastAsia="SimSun"/>
          <w:color w:val="000000"/>
          <w:sz w:val="20"/>
          <w:szCs w:val="20"/>
        </w:rPr>
        <w:t xml:space="preserve">   FFS: TA adjustment.</w:t>
      </w:r>
    </w:p>
    <w:p w14:paraId="12FF8012" w14:textId="77777777" w:rsidR="00304051" w:rsidRPr="00974C1A" w:rsidRDefault="00304051" w:rsidP="00304051">
      <w:pPr>
        <w:shd w:val="clear" w:color="auto" w:fill="FFFFFF"/>
        <w:spacing w:line="252" w:lineRule="atLeast"/>
        <w:ind w:leftChars="100" w:left="644" w:hangingChars="202" w:hanging="404"/>
        <w:jc w:val="both"/>
        <w:rPr>
          <w:rFonts w:ascii="SimSun" w:eastAsia="SimSun" w:hAnsi="SimSun"/>
          <w:color w:val="000000"/>
          <w:sz w:val="20"/>
          <w:szCs w:val="20"/>
        </w:rPr>
      </w:pPr>
      <w:r w:rsidRPr="00974C1A">
        <w:rPr>
          <w:rFonts w:ascii="SimSun" w:eastAsia="SimSun" w:hAnsi="SimSun" w:hint="eastAsia"/>
          <w:color w:val="000000"/>
          <w:sz w:val="20"/>
          <w:szCs w:val="20"/>
        </w:rPr>
        <w:t>‐</w:t>
      </w:r>
      <w:r w:rsidRPr="00974C1A">
        <w:rPr>
          <w:rFonts w:eastAsia="SimSun"/>
          <w:color w:val="000000"/>
          <w:sz w:val="20"/>
          <w:szCs w:val="20"/>
        </w:rPr>
        <w:t xml:space="preserve">   FFS: The actual TDW reaches the maximum duration.</w:t>
      </w:r>
    </w:p>
    <w:p w14:paraId="6EE0E82F" w14:textId="77777777" w:rsidR="00304051" w:rsidRPr="00974C1A" w:rsidRDefault="00304051" w:rsidP="00304051">
      <w:pPr>
        <w:shd w:val="clear" w:color="auto" w:fill="FFFFFF"/>
        <w:spacing w:line="252" w:lineRule="atLeast"/>
        <w:ind w:leftChars="100" w:left="644" w:hangingChars="202" w:hanging="404"/>
        <w:jc w:val="both"/>
        <w:rPr>
          <w:rFonts w:ascii="SimSun" w:eastAsia="SimSun" w:hAnsi="SimSun"/>
          <w:color w:val="000000"/>
          <w:sz w:val="20"/>
          <w:szCs w:val="20"/>
        </w:rPr>
      </w:pPr>
      <w:r w:rsidRPr="00974C1A">
        <w:rPr>
          <w:rFonts w:ascii="SimSun" w:eastAsia="SimSun" w:hAnsi="SimSun" w:hint="eastAsia"/>
          <w:color w:val="000000"/>
          <w:sz w:val="20"/>
          <w:szCs w:val="20"/>
        </w:rPr>
        <w:t>‐</w:t>
      </w:r>
      <w:r w:rsidRPr="00974C1A">
        <w:rPr>
          <w:rFonts w:eastAsia="SimSun"/>
          <w:color w:val="000000"/>
          <w:sz w:val="20"/>
          <w:szCs w:val="20"/>
        </w:rPr>
        <w:t xml:space="preserve">   FFS: Frequency hopping.</w:t>
      </w:r>
    </w:p>
    <w:p w14:paraId="45385560" w14:textId="77777777" w:rsidR="00304051" w:rsidRPr="00974C1A" w:rsidRDefault="00304051" w:rsidP="00304051">
      <w:pPr>
        <w:shd w:val="clear" w:color="auto" w:fill="FFFFFF"/>
        <w:spacing w:line="252" w:lineRule="atLeast"/>
        <w:ind w:leftChars="100" w:left="644" w:hangingChars="202" w:hanging="404"/>
        <w:jc w:val="both"/>
        <w:rPr>
          <w:rFonts w:ascii="SimSun" w:eastAsia="SimSun" w:hAnsi="SimSun"/>
          <w:color w:val="000000"/>
          <w:sz w:val="20"/>
          <w:szCs w:val="20"/>
        </w:rPr>
      </w:pPr>
      <w:r w:rsidRPr="00974C1A">
        <w:rPr>
          <w:rFonts w:ascii="SimSun" w:eastAsia="SimSun" w:hAnsi="SimSun" w:hint="eastAsia"/>
          <w:color w:val="000000"/>
          <w:sz w:val="20"/>
          <w:szCs w:val="20"/>
        </w:rPr>
        <w:t>‐</w:t>
      </w:r>
      <w:r w:rsidRPr="00974C1A">
        <w:rPr>
          <w:rFonts w:eastAsia="SimSun"/>
          <w:color w:val="000000"/>
          <w:sz w:val="20"/>
          <w:szCs w:val="20"/>
        </w:rPr>
        <w:t xml:space="preserve">   FFS: Precoder cycling.</w:t>
      </w:r>
    </w:p>
    <w:p w14:paraId="1D3018EC" w14:textId="77777777" w:rsidR="00304051" w:rsidRPr="00974C1A" w:rsidRDefault="00304051" w:rsidP="00304051">
      <w:pPr>
        <w:shd w:val="clear" w:color="auto" w:fill="FFFFFF"/>
        <w:spacing w:line="252" w:lineRule="atLeast"/>
        <w:ind w:leftChars="100" w:left="644" w:hangingChars="202" w:hanging="404"/>
        <w:jc w:val="both"/>
        <w:rPr>
          <w:rFonts w:ascii="SimSun" w:eastAsia="SimSun" w:hAnsi="SimSun"/>
          <w:color w:val="000000"/>
          <w:sz w:val="20"/>
          <w:szCs w:val="20"/>
        </w:rPr>
      </w:pPr>
      <w:r w:rsidRPr="00974C1A">
        <w:rPr>
          <w:rFonts w:ascii="SimSun" w:eastAsia="SimSun" w:hAnsi="SimSun" w:hint="eastAsia"/>
          <w:color w:val="000000"/>
          <w:sz w:val="20"/>
          <w:szCs w:val="20"/>
        </w:rPr>
        <w:t>‐</w:t>
      </w:r>
      <w:r w:rsidRPr="00974C1A">
        <w:rPr>
          <w:rFonts w:eastAsia="SimSun"/>
          <w:color w:val="000000"/>
          <w:sz w:val="20"/>
          <w:szCs w:val="20"/>
        </w:rPr>
        <w:t xml:space="preserve">   FFS: other events.</w:t>
      </w:r>
    </w:p>
    <w:p w14:paraId="5938CF6E" w14:textId="77777777" w:rsidR="00304051" w:rsidRPr="00974C1A" w:rsidRDefault="00304051" w:rsidP="00304051">
      <w:pPr>
        <w:shd w:val="clear" w:color="auto" w:fill="FFFFFF"/>
        <w:spacing w:line="252" w:lineRule="atLeast"/>
        <w:ind w:leftChars="100" w:left="644" w:hangingChars="202" w:hanging="404"/>
        <w:jc w:val="both"/>
        <w:rPr>
          <w:rFonts w:ascii="SimSun" w:eastAsia="SimSun" w:hAnsi="SimSun"/>
          <w:color w:val="000000"/>
          <w:sz w:val="20"/>
          <w:szCs w:val="20"/>
        </w:rPr>
      </w:pPr>
      <w:r w:rsidRPr="00974C1A">
        <w:rPr>
          <w:rFonts w:ascii="SimSun" w:eastAsia="SimSun" w:hAnsi="SimSun" w:hint="eastAsia"/>
          <w:color w:val="000000"/>
          <w:sz w:val="20"/>
          <w:szCs w:val="20"/>
        </w:rPr>
        <w:t>‐</w:t>
      </w:r>
      <w:r w:rsidRPr="00974C1A">
        <w:rPr>
          <w:rFonts w:eastAsia="SimSun"/>
          <w:color w:val="000000"/>
          <w:sz w:val="20"/>
          <w:szCs w:val="20"/>
        </w:rPr>
        <w:t xml:space="preserve">   FFS: whether events are semi-static events or dynamic events.</w:t>
      </w:r>
    </w:p>
    <w:p w14:paraId="3E15BB33" w14:textId="263237A1" w:rsidR="00304051" w:rsidRPr="00B7134C" w:rsidRDefault="00304051" w:rsidP="00B7134C">
      <w:pPr>
        <w:shd w:val="clear" w:color="auto" w:fill="FFFFFF"/>
        <w:spacing w:line="252" w:lineRule="atLeast"/>
        <w:ind w:leftChars="100" w:left="644" w:hangingChars="202" w:hanging="404"/>
        <w:jc w:val="both"/>
        <w:rPr>
          <w:rFonts w:ascii="SimSun" w:eastAsia="SimSun" w:hAnsi="SimSun"/>
          <w:color w:val="000000"/>
          <w:sz w:val="20"/>
          <w:szCs w:val="20"/>
        </w:rPr>
      </w:pPr>
      <w:r w:rsidRPr="00974C1A">
        <w:rPr>
          <w:rFonts w:ascii="SimSun" w:eastAsia="SimSun" w:hAnsi="SimSun" w:hint="eastAsia"/>
          <w:color w:val="000000"/>
          <w:sz w:val="20"/>
          <w:szCs w:val="20"/>
        </w:rPr>
        <w:t>‐</w:t>
      </w:r>
      <w:r w:rsidRPr="00974C1A">
        <w:rPr>
          <w:rFonts w:eastAsia="SimSun"/>
          <w:color w:val="000000"/>
          <w:sz w:val="20"/>
          <w:szCs w:val="20"/>
        </w:rPr>
        <w:t xml:space="preserve">   FFS: the time duration of an event.</w:t>
      </w:r>
    </w:p>
    <w:p w14:paraId="62BB5A7C" w14:textId="77777777" w:rsidR="00304051" w:rsidRPr="00974C1A" w:rsidRDefault="00304051" w:rsidP="00B7134C">
      <w:pPr>
        <w:spacing w:before="120"/>
        <w:rPr>
          <w:rFonts w:eastAsia="Malgun Gothic"/>
          <w:b/>
          <w:bCs/>
          <w:sz w:val="20"/>
          <w:szCs w:val="20"/>
          <w:highlight w:val="green"/>
        </w:rPr>
      </w:pPr>
      <w:r w:rsidRPr="00974C1A">
        <w:rPr>
          <w:b/>
          <w:bCs/>
          <w:sz w:val="20"/>
          <w:szCs w:val="20"/>
          <w:highlight w:val="green"/>
        </w:rPr>
        <w:t>Agreement:</w:t>
      </w:r>
    </w:p>
    <w:p w14:paraId="488B2169" w14:textId="77777777" w:rsidR="00304051" w:rsidRPr="00974C1A" w:rsidRDefault="00304051" w:rsidP="00304051">
      <w:pPr>
        <w:rPr>
          <w:rFonts w:ascii="Times" w:eastAsia="Batang" w:hAnsi="Times"/>
          <w:sz w:val="20"/>
          <w:szCs w:val="20"/>
        </w:rPr>
      </w:pPr>
      <w:r w:rsidRPr="00974C1A">
        <w:rPr>
          <w:sz w:val="20"/>
          <w:szCs w:val="20"/>
        </w:rPr>
        <w:t>Down-select one of the following options in this meeting:</w:t>
      </w:r>
    </w:p>
    <w:p w14:paraId="1C8D953C" w14:textId="77777777" w:rsidR="00304051" w:rsidRPr="00974C1A" w:rsidRDefault="00304051" w:rsidP="00304051">
      <w:pPr>
        <w:snapToGrid w:val="0"/>
        <w:spacing w:after="120"/>
        <w:rPr>
          <w:sz w:val="20"/>
          <w:szCs w:val="20"/>
        </w:rPr>
      </w:pPr>
      <w:r w:rsidRPr="00974C1A">
        <w:rPr>
          <w:b/>
          <w:bCs/>
          <w:sz w:val="20"/>
          <w:szCs w:val="20"/>
        </w:rPr>
        <w:t>Option 1</w:t>
      </w:r>
      <w:r w:rsidRPr="00974C1A">
        <w:rPr>
          <w:sz w:val="20"/>
          <w:szCs w:val="20"/>
        </w:rPr>
        <w:t xml:space="preserve">: </w:t>
      </w:r>
    </w:p>
    <w:p w14:paraId="7EA2DB56" w14:textId="77777777" w:rsidR="00304051" w:rsidRPr="00974C1A" w:rsidRDefault="00304051" w:rsidP="00304051">
      <w:pPr>
        <w:pStyle w:val="ListParagraph"/>
        <w:autoSpaceDE w:val="0"/>
        <w:autoSpaceDN w:val="0"/>
        <w:snapToGrid w:val="0"/>
        <w:spacing w:after="120" w:line="252" w:lineRule="auto"/>
        <w:ind w:left="840"/>
        <w:jc w:val="both"/>
        <w:rPr>
          <w:sz w:val="20"/>
          <w:szCs w:val="20"/>
        </w:rPr>
      </w:pPr>
      <w:r w:rsidRPr="00974C1A">
        <w:rPr>
          <w:rFonts w:hint="eastAsia"/>
          <w:sz w:val="20"/>
          <w:szCs w:val="20"/>
        </w:rPr>
        <w:lastRenderedPageBreak/>
        <w:t xml:space="preserve">The maximum value of window length </w:t>
      </w:r>
      <w:r w:rsidRPr="00974C1A">
        <w:rPr>
          <w:rFonts w:hint="eastAsia"/>
          <w:i/>
          <w:iCs/>
          <w:sz w:val="20"/>
          <w:szCs w:val="20"/>
        </w:rPr>
        <w:t>L</w:t>
      </w:r>
      <w:r w:rsidRPr="00974C1A">
        <w:rPr>
          <w:rFonts w:hint="eastAsia"/>
          <w:sz w:val="20"/>
          <w:szCs w:val="20"/>
        </w:rPr>
        <w:t xml:space="preserve"> of the configured TDW should not exceed the maximum duration</w:t>
      </w:r>
      <w:r w:rsidRPr="00974C1A">
        <w:rPr>
          <w:rFonts w:hint="eastAsia"/>
          <w:color w:val="FF0000"/>
          <w:sz w:val="20"/>
          <w:szCs w:val="20"/>
        </w:rPr>
        <w:t>, which is reported as UE capability as the duration where UE is able to maintain power consistency and phase continuity subject to power consistency and phase continuity requirements</w:t>
      </w:r>
      <w:r w:rsidRPr="00974C1A">
        <w:rPr>
          <w:rFonts w:hint="eastAsia"/>
          <w:sz w:val="20"/>
          <w:szCs w:val="20"/>
        </w:rPr>
        <w:t>.</w:t>
      </w:r>
    </w:p>
    <w:p w14:paraId="48C56974" w14:textId="77777777" w:rsidR="00304051" w:rsidRPr="00974C1A" w:rsidRDefault="00304051" w:rsidP="00304051">
      <w:pPr>
        <w:snapToGrid w:val="0"/>
        <w:spacing w:after="120"/>
        <w:rPr>
          <w:b/>
          <w:bCs/>
          <w:sz w:val="20"/>
          <w:szCs w:val="20"/>
        </w:rPr>
      </w:pPr>
      <w:r w:rsidRPr="00974C1A">
        <w:rPr>
          <w:b/>
          <w:bCs/>
          <w:sz w:val="20"/>
          <w:szCs w:val="20"/>
        </w:rPr>
        <w:t xml:space="preserve">Option 1’: </w:t>
      </w:r>
    </w:p>
    <w:p w14:paraId="586B60AE" w14:textId="77777777" w:rsidR="00304051" w:rsidRPr="00974C1A" w:rsidRDefault="00304051" w:rsidP="00304051">
      <w:pPr>
        <w:pStyle w:val="ListParagraph"/>
        <w:autoSpaceDE w:val="0"/>
        <w:autoSpaceDN w:val="0"/>
        <w:snapToGrid w:val="0"/>
        <w:spacing w:after="120" w:line="252" w:lineRule="auto"/>
        <w:ind w:leftChars="29" w:left="430"/>
        <w:jc w:val="both"/>
        <w:rPr>
          <w:sz w:val="20"/>
          <w:szCs w:val="20"/>
        </w:rPr>
      </w:pPr>
      <w:r w:rsidRPr="00974C1A">
        <w:rPr>
          <w:rFonts w:hint="eastAsia"/>
          <w:sz w:val="20"/>
          <w:szCs w:val="20"/>
        </w:rPr>
        <w:t>The maximum value of window length L of the configured TDW should not exceed the maximum duration</w:t>
      </w:r>
      <w:r w:rsidRPr="00974C1A">
        <w:rPr>
          <w:rFonts w:hint="eastAsia"/>
          <w:color w:val="FF0000"/>
          <w:sz w:val="20"/>
          <w:szCs w:val="20"/>
        </w:rPr>
        <w:t>, which is reported as UE capability as the duration where UE is able to maintain power consistency and phase continuity subject to power consistency and phase continuity requirements</w:t>
      </w:r>
      <w:r w:rsidRPr="00974C1A">
        <w:rPr>
          <w:rFonts w:hint="eastAsia"/>
          <w:sz w:val="20"/>
          <w:szCs w:val="20"/>
        </w:rPr>
        <w:t>.</w:t>
      </w:r>
    </w:p>
    <w:p w14:paraId="2A68CF60" w14:textId="77777777" w:rsidR="00304051" w:rsidRPr="00974C1A" w:rsidRDefault="00304051" w:rsidP="00304051">
      <w:pPr>
        <w:autoSpaceDE w:val="0"/>
        <w:autoSpaceDN w:val="0"/>
        <w:snapToGrid w:val="0"/>
        <w:spacing w:after="120" w:line="252" w:lineRule="auto"/>
        <w:ind w:leftChars="200" w:left="480"/>
        <w:jc w:val="both"/>
        <w:rPr>
          <w:strike/>
          <w:color w:val="FF0000"/>
          <w:sz w:val="20"/>
          <w:szCs w:val="20"/>
        </w:rPr>
      </w:pPr>
      <w:r w:rsidRPr="00974C1A">
        <w:rPr>
          <w:strike/>
          <w:color w:val="FF0000"/>
          <w:sz w:val="20"/>
          <w:szCs w:val="20"/>
        </w:rPr>
        <w:t>If L is not configured, the configured TDW length is equal to all repetitions</w:t>
      </w:r>
    </w:p>
    <w:p w14:paraId="11E85963" w14:textId="77777777" w:rsidR="00304051" w:rsidRPr="00974C1A" w:rsidRDefault="00304051" w:rsidP="00526B6B">
      <w:pPr>
        <w:pStyle w:val="ListParagraph"/>
        <w:numPr>
          <w:ilvl w:val="0"/>
          <w:numId w:val="20"/>
        </w:numPr>
        <w:autoSpaceDE w:val="0"/>
        <w:autoSpaceDN w:val="0"/>
        <w:snapToGrid w:val="0"/>
        <w:spacing w:after="120" w:line="252" w:lineRule="auto"/>
        <w:jc w:val="both"/>
        <w:rPr>
          <w:color w:val="FF0000"/>
          <w:sz w:val="20"/>
          <w:szCs w:val="20"/>
        </w:rPr>
      </w:pPr>
      <w:r w:rsidRPr="00974C1A">
        <w:rPr>
          <w:color w:val="FF0000"/>
          <w:sz w:val="20"/>
          <w:szCs w:val="20"/>
        </w:rPr>
        <w:t>If L is not configured, default behavior should be defined, e.g., the configured TDW length is equal to all repetitions</w:t>
      </w:r>
    </w:p>
    <w:p w14:paraId="1B541EAB" w14:textId="77777777" w:rsidR="00DB52D6" w:rsidRPr="00974C1A" w:rsidRDefault="00DB52D6" w:rsidP="00DB52D6">
      <w:pPr>
        <w:snapToGrid w:val="0"/>
        <w:spacing w:after="120"/>
        <w:rPr>
          <w:sz w:val="20"/>
          <w:szCs w:val="20"/>
        </w:rPr>
      </w:pPr>
      <w:r w:rsidRPr="00974C1A">
        <w:rPr>
          <w:b/>
          <w:bCs/>
          <w:sz w:val="20"/>
          <w:szCs w:val="20"/>
        </w:rPr>
        <w:t>Option 3’</w:t>
      </w:r>
      <w:r w:rsidRPr="00974C1A">
        <w:rPr>
          <w:sz w:val="20"/>
          <w:szCs w:val="20"/>
        </w:rPr>
        <w:t xml:space="preserve">: </w:t>
      </w:r>
    </w:p>
    <w:p w14:paraId="052954BA" w14:textId="77777777" w:rsidR="00DB52D6" w:rsidRPr="00974C1A" w:rsidRDefault="00DB52D6" w:rsidP="00DB52D6">
      <w:pPr>
        <w:pStyle w:val="ListParagraph"/>
        <w:autoSpaceDE w:val="0"/>
        <w:autoSpaceDN w:val="0"/>
        <w:snapToGrid w:val="0"/>
        <w:spacing w:after="120" w:line="252" w:lineRule="auto"/>
        <w:ind w:leftChars="29" w:left="430"/>
        <w:jc w:val="both"/>
        <w:rPr>
          <w:sz w:val="20"/>
          <w:szCs w:val="20"/>
        </w:rPr>
      </w:pPr>
      <w:r w:rsidRPr="00974C1A">
        <w:rPr>
          <w:sz w:val="20"/>
          <w:szCs w:val="20"/>
        </w:rPr>
        <w:t>Whether the window length L of the configured TDW can be longer than maximum duration is subject to UE capability.</w:t>
      </w:r>
    </w:p>
    <w:p w14:paraId="1DA40571" w14:textId="77777777" w:rsidR="00DB52D6" w:rsidRPr="00974C1A" w:rsidRDefault="00DB52D6" w:rsidP="00526B6B">
      <w:pPr>
        <w:pStyle w:val="ListParagraph"/>
        <w:numPr>
          <w:ilvl w:val="0"/>
          <w:numId w:val="20"/>
        </w:numPr>
        <w:autoSpaceDE w:val="0"/>
        <w:autoSpaceDN w:val="0"/>
        <w:snapToGrid w:val="0"/>
        <w:spacing w:after="120" w:line="252" w:lineRule="auto"/>
        <w:jc w:val="both"/>
        <w:rPr>
          <w:sz w:val="20"/>
          <w:szCs w:val="20"/>
        </w:rPr>
      </w:pPr>
      <w:r w:rsidRPr="00974C1A">
        <w:rPr>
          <w:sz w:val="20"/>
          <w:szCs w:val="20"/>
        </w:rPr>
        <w:t xml:space="preserve">If UE is capable of </w:t>
      </w:r>
      <w:r w:rsidRPr="00974C1A">
        <w:rPr>
          <w:i/>
          <w:iCs/>
          <w:sz w:val="20"/>
          <w:szCs w:val="20"/>
        </w:rPr>
        <w:t>L</w:t>
      </w:r>
      <w:r w:rsidRPr="00974C1A">
        <w:rPr>
          <w:sz w:val="20"/>
          <w:szCs w:val="20"/>
        </w:rPr>
        <w:t xml:space="preserve"> being longer than maximum duration,</w:t>
      </w:r>
    </w:p>
    <w:p w14:paraId="3871776C" w14:textId="77777777" w:rsidR="00DB52D6" w:rsidRPr="00974C1A" w:rsidRDefault="00DB52D6" w:rsidP="00526B6B">
      <w:pPr>
        <w:pStyle w:val="ListParagraph"/>
        <w:numPr>
          <w:ilvl w:val="0"/>
          <w:numId w:val="21"/>
        </w:numPr>
        <w:autoSpaceDE w:val="0"/>
        <w:autoSpaceDN w:val="0"/>
        <w:snapToGrid w:val="0"/>
        <w:spacing w:after="120" w:line="252" w:lineRule="auto"/>
        <w:jc w:val="both"/>
        <w:rPr>
          <w:sz w:val="20"/>
          <w:szCs w:val="20"/>
        </w:rPr>
      </w:pPr>
      <w:r w:rsidRPr="00974C1A">
        <w:rPr>
          <w:sz w:val="20"/>
          <w:szCs w:val="20"/>
        </w:rPr>
        <w:t xml:space="preserve">The maximum value of the window length </w:t>
      </w:r>
      <w:r w:rsidRPr="00974C1A">
        <w:rPr>
          <w:i/>
          <w:iCs/>
          <w:sz w:val="20"/>
          <w:szCs w:val="20"/>
        </w:rPr>
        <w:t>L</w:t>
      </w:r>
      <w:r w:rsidRPr="00974C1A">
        <w:rPr>
          <w:sz w:val="20"/>
          <w:szCs w:val="20"/>
        </w:rPr>
        <w:t xml:space="preserve"> of the configured TDW is the duration of all repetitions.</w:t>
      </w:r>
    </w:p>
    <w:p w14:paraId="73FF4CFD" w14:textId="77777777" w:rsidR="00DB52D6" w:rsidRPr="00974C1A" w:rsidRDefault="00DB52D6" w:rsidP="00526B6B">
      <w:pPr>
        <w:pStyle w:val="ListParagraph"/>
        <w:numPr>
          <w:ilvl w:val="0"/>
          <w:numId w:val="22"/>
        </w:numPr>
        <w:autoSpaceDE w:val="0"/>
        <w:autoSpaceDN w:val="0"/>
        <w:snapToGrid w:val="0"/>
        <w:spacing w:after="120" w:line="252" w:lineRule="auto"/>
        <w:jc w:val="both"/>
        <w:rPr>
          <w:sz w:val="20"/>
          <w:szCs w:val="20"/>
        </w:rPr>
      </w:pPr>
      <w:r w:rsidRPr="00974C1A">
        <w:rPr>
          <w:sz w:val="20"/>
          <w:szCs w:val="20"/>
        </w:rPr>
        <w:t xml:space="preserve">FFS: whether </w:t>
      </w:r>
      <w:r w:rsidRPr="00974C1A">
        <w:rPr>
          <w:i/>
          <w:iCs/>
          <w:sz w:val="20"/>
          <w:szCs w:val="20"/>
        </w:rPr>
        <w:t xml:space="preserve">L </w:t>
      </w:r>
      <w:r w:rsidRPr="00974C1A">
        <w:rPr>
          <w:sz w:val="20"/>
          <w:szCs w:val="20"/>
        </w:rPr>
        <w:t>cannot be other values other than the duration of all repetitions, if it is longer than the maximum duration.</w:t>
      </w:r>
    </w:p>
    <w:p w14:paraId="24396F30" w14:textId="77777777" w:rsidR="00DB52D6" w:rsidRPr="00974C1A" w:rsidRDefault="00DB52D6" w:rsidP="00526B6B">
      <w:pPr>
        <w:pStyle w:val="ListParagraph"/>
        <w:numPr>
          <w:ilvl w:val="0"/>
          <w:numId w:val="21"/>
        </w:numPr>
        <w:autoSpaceDE w:val="0"/>
        <w:autoSpaceDN w:val="0"/>
        <w:snapToGrid w:val="0"/>
        <w:spacing w:after="120" w:line="252" w:lineRule="auto"/>
        <w:jc w:val="both"/>
        <w:rPr>
          <w:sz w:val="20"/>
          <w:szCs w:val="20"/>
        </w:rPr>
      </w:pPr>
      <w:r w:rsidRPr="00974C1A">
        <w:rPr>
          <w:sz w:val="20"/>
          <w:szCs w:val="20"/>
        </w:rPr>
        <w:t xml:space="preserve">If </w:t>
      </w:r>
      <w:r w:rsidRPr="00974C1A">
        <w:rPr>
          <w:i/>
          <w:iCs/>
          <w:sz w:val="20"/>
          <w:szCs w:val="20"/>
        </w:rPr>
        <w:t>L</w:t>
      </w:r>
      <w:r w:rsidRPr="00974C1A">
        <w:rPr>
          <w:sz w:val="20"/>
          <w:szCs w:val="20"/>
        </w:rPr>
        <w:t xml:space="preserve"> is longer than the maximum duration, UE does not expect dynamic events.</w:t>
      </w:r>
    </w:p>
    <w:p w14:paraId="4D5FD9E0" w14:textId="3DF52DA0" w:rsidR="00304051" w:rsidRPr="00974C1A" w:rsidRDefault="00DB52D6" w:rsidP="00526B6B">
      <w:pPr>
        <w:pStyle w:val="ListParagraph"/>
        <w:numPr>
          <w:ilvl w:val="0"/>
          <w:numId w:val="22"/>
        </w:numPr>
        <w:autoSpaceDE w:val="0"/>
        <w:autoSpaceDN w:val="0"/>
        <w:snapToGrid w:val="0"/>
        <w:spacing w:after="120" w:line="252" w:lineRule="auto"/>
        <w:jc w:val="both"/>
        <w:rPr>
          <w:sz w:val="20"/>
          <w:szCs w:val="20"/>
        </w:rPr>
      </w:pPr>
      <w:r w:rsidRPr="00974C1A">
        <w:rPr>
          <w:sz w:val="20"/>
          <w:szCs w:val="20"/>
        </w:rPr>
        <w:t>FFS: details of dynamic events</w:t>
      </w:r>
    </w:p>
    <w:p w14:paraId="560B9657" w14:textId="553998E8" w:rsidR="0039135A" w:rsidRPr="00974C1A" w:rsidRDefault="0025389B" w:rsidP="00FC0612">
      <w:pPr>
        <w:spacing w:before="120"/>
        <w:rPr>
          <w:rFonts w:eastAsia="MS Mincho"/>
          <w:sz w:val="20"/>
          <w:szCs w:val="20"/>
          <w:lang w:val="en-US" w:eastAsia="ja-JP"/>
        </w:rPr>
      </w:pPr>
      <w:r w:rsidRPr="00974C1A">
        <w:rPr>
          <w:rFonts w:eastAsia="MS Mincho"/>
          <w:sz w:val="20"/>
          <w:szCs w:val="20"/>
          <w:lang w:eastAsia="ja-JP"/>
        </w:rPr>
        <w:t xml:space="preserve">In this contribution, we discuss </w:t>
      </w:r>
      <w:r w:rsidR="008733FD" w:rsidRPr="00974C1A">
        <w:rPr>
          <w:rFonts w:eastAsia="MS Mincho"/>
          <w:sz w:val="20"/>
          <w:szCs w:val="20"/>
          <w:lang w:val="en-US" w:eastAsia="ja-JP"/>
        </w:rPr>
        <w:t xml:space="preserve">the </w:t>
      </w:r>
      <w:r w:rsidR="00F16D81" w:rsidRPr="00974C1A">
        <w:rPr>
          <w:rFonts w:eastAsia="MS Mincho"/>
          <w:sz w:val="20"/>
          <w:szCs w:val="20"/>
          <w:lang w:val="en-US" w:eastAsia="ja-JP"/>
        </w:rPr>
        <w:t>joint</w:t>
      </w:r>
      <w:r w:rsidR="000F1451" w:rsidRPr="00974C1A">
        <w:rPr>
          <w:rFonts w:eastAsia="MS Mincho"/>
          <w:sz w:val="20"/>
          <w:szCs w:val="20"/>
          <w:lang w:val="en-US" w:eastAsia="ja-JP"/>
        </w:rPr>
        <w:t xml:space="preserve"> channel estimation for PUSCH transmission</w:t>
      </w:r>
      <w:r w:rsidR="008733FD" w:rsidRPr="00974C1A">
        <w:rPr>
          <w:rFonts w:eastAsia="MS Mincho"/>
          <w:sz w:val="20"/>
          <w:szCs w:val="20"/>
          <w:lang w:val="en-US" w:eastAsia="ja-JP"/>
        </w:rPr>
        <w:t xml:space="preserve"> and give our proposals</w:t>
      </w:r>
      <w:r w:rsidR="0039135A" w:rsidRPr="00974C1A">
        <w:rPr>
          <w:rFonts w:eastAsia="MS Mincho"/>
          <w:sz w:val="20"/>
          <w:szCs w:val="20"/>
          <w:lang w:val="en-US" w:eastAsia="ja-JP"/>
        </w:rPr>
        <w:t>.</w:t>
      </w:r>
    </w:p>
    <w:p w14:paraId="57F74D79" w14:textId="7D3604EC"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E2023A" w:rsidRPr="00974C1A">
        <w:rPr>
          <w:rFonts w:cs="Arial"/>
          <w:bCs/>
          <w:sz w:val="20"/>
          <w:lang w:val="en-US" w:eastAsia="zh-CN"/>
        </w:rPr>
        <w:t>joint channel estimation</w:t>
      </w:r>
    </w:p>
    <w:p w14:paraId="6B704AEA" w14:textId="1A41412A" w:rsidR="00974C1A" w:rsidRPr="00974C1A" w:rsidRDefault="00E60AC3" w:rsidP="000C074D">
      <w:pPr>
        <w:spacing w:before="120" w:after="120"/>
        <w:rPr>
          <w:color w:val="000000"/>
          <w:sz w:val="20"/>
          <w:szCs w:val="20"/>
          <w:lang w:val="en-US"/>
        </w:rPr>
      </w:pPr>
      <w:r w:rsidRPr="00974C1A">
        <w:rPr>
          <w:color w:val="000000"/>
          <w:sz w:val="20"/>
          <w:szCs w:val="20"/>
          <w:lang w:val="en-US"/>
        </w:rPr>
        <w:t xml:space="preserve">Regarding </w:t>
      </w:r>
      <w:r w:rsidR="00974C1A" w:rsidRPr="00974C1A">
        <w:rPr>
          <w:color w:val="000000"/>
          <w:sz w:val="20"/>
          <w:szCs w:val="20"/>
          <w:lang w:val="en-US"/>
        </w:rPr>
        <w:t xml:space="preserve">the TPC command received </w:t>
      </w:r>
      <w:r w:rsidR="00611163" w:rsidRPr="00974C1A">
        <w:rPr>
          <w:color w:val="000000"/>
          <w:sz w:val="20"/>
          <w:szCs w:val="20"/>
          <w:lang w:val="en-US"/>
        </w:rPr>
        <w:t>during DMRS bundling</w:t>
      </w:r>
      <w:r w:rsidRPr="00974C1A">
        <w:rPr>
          <w:color w:val="000000"/>
          <w:sz w:val="20"/>
          <w:szCs w:val="20"/>
          <w:lang w:val="en-US"/>
        </w:rPr>
        <w:t>,</w:t>
      </w:r>
      <w:r w:rsidR="00974C1A" w:rsidRPr="00974C1A">
        <w:rPr>
          <w:color w:val="000000"/>
          <w:sz w:val="20"/>
          <w:szCs w:val="20"/>
          <w:lang w:val="en-US"/>
        </w:rPr>
        <w:t xml:space="preserve"> the issue was discussed several meetings. The latest proposal from FL in the last meeting are showing below</w:t>
      </w:r>
      <w:r w:rsidR="00974C1A">
        <w:rPr>
          <w:color w:val="000000"/>
          <w:sz w:val="20"/>
          <w:szCs w:val="20"/>
          <w:lang w:val="en-US"/>
        </w:rPr>
        <w:t>.</w:t>
      </w:r>
    </w:p>
    <w:tbl>
      <w:tblPr>
        <w:tblStyle w:val="TableGrid"/>
        <w:tblW w:w="0" w:type="auto"/>
        <w:tblLook w:val="04A0" w:firstRow="1" w:lastRow="0" w:firstColumn="1" w:lastColumn="0" w:noHBand="0" w:noVBand="1"/>
      </w:tblPr>
      <w:tblGrid>
        <w:gridCol w:w="9629"/>
      </w:tblGrid>
      <w:tr w:rsidR="00974C1A" w:rsidRPr="00974C1A" w14:paraId="7006FE1E" w14:textId="77777777" w:rsidTr="00974C1A">
        <w:tc>
          <w:tcPr>
            <w:tcW w:w="9629" w:type="dxa"/>
          </w:tcPr>
          <w:p w14:paraId="3E138E46" w14:textId="77777777" w:rsidR="00974C1A" w:rsidRPr="00974C1A" w:rsidRDefault="00974C1A" w:rsidP="00974C1A">
            <w:pPr>
              <w:autoSpaceDE w:val="0"/>
              <w:autoSpaceDN w:val="0"/>
              <w:snapToGrid w:val="0"/>
              <w:spacing w:after="120" w:line="252" w:lineRule="auto"/>
              <w:rPr>
                <w:rFonts w:eastAsia="SimSun"/>
                <w:b/>
                <w:sz w:val="20"/>
                <w:szCs w:val="20"/>
                <w:lang w:val="en-GB"/>
              </w:rPr>
            </w:pPr>
            <w:r w:rsidRPr="00974C1A">
              <w:rPr>
                <w:rFonts w:eastAsia="SimSun"/>
                <w:b/>
                <w:sz w:val="20"/>
                <w:szCs w:val="20"/>
                <w:highlight w:val="yellow"/>
                <w:lang w:val="en-GB"/>
              </w:rPr>
              <w:t>Proposal 10-a:</w:t>
            </w:r>
          </w:p>
          <w:p w14:paraId="0F45EB06" w14:textId="77777777" w:rsidR="00974C1A" w:rsidRPr="00974C1A" w:rsidRDefault="00974C1A" w:rsidP="00974C1A">
            <w:pPr>
              <w:numPr>
                <w:ilvl w:val="0"/>
                <w:numId w:val="24"/>
              </w:numPr>
              <w:spacing w:after="120" w:line="259" w:lineRule="auto"/>
              <w:rPr>
                <w:rFonts w:eastAsia="SimSun"/>
                <w:strike/>
                <w:sz w:val="20"/>
                <w:szCs w:val="20"/>
              </w:rPr>
            </w:pPr>
            <w:r w:rsidRPr="00974C1A">
              <w:rPr>
                <w:rFonts w:eastAsia="SimSun"/>
                <w:strike/>
                <w:sz w:val="20"/>
                <w:szCs w:val="20"/>
              </w:rPr>
              <w:t xml:space="preserve">Reception of </w:t>
            </w:r>
            <w:r w:rsidRPr="00974C1A">
              <w:rPr>
                <w:rFonts w:eastAsia="SimSun"/>
                <w:strike/>
                <w:color w:val="FF0000"/>
                <w:sz w:val="20"/>
                <w:szCs w:val="20"/>
              </w:rPr>
              <w:t>DCI indicating</w:t>
            </w:r>
            <w:r w:rsidRPr="00974C1A">
              <w:rPr>
                <w:rFonts w:eastAsia="SimSun"/>
                <w:strike/>
                <w:sz w:val="20"/>
                <w:szCs w:val="20"/>
              </w:rPr>
              <w:t xml:space="preserve"> TPC commands constitutes an event that violates power consistency and phase continuity only for unpaired spectrum.</w:t>
            </w:r>
          </w:p>
          <w:p w14:paraId="0856059F" w14:textId="77777777" w:rsidR="00974C1A" w:rsidRPr="00974C1A" w:rsidRDefault="00974C1A" w:rsidP="00974C1A">
            <w:pPr>
              <w:numPr>
                <w:ilvl w:val="0"/>
                <w:numId w:val="24"/>
              </w:numPr>
              <w:spacing w:after="120" w:line="259" w:lineRule="auto"/>
              <w:rPr>
                <w:rFonts w:eastAsia="SimSun"/>
                <w:sz w:val="20"/>
                <w:szCs w:val="20"/>
              </w:rPr>
            </w:pPr>
            <w:r w:rsidRPr="00974C1A">
              <w:rPr>
                <w:rFonts w:eastAsia="SimSun"/>
                <w:sz w:val="20"/>
                <w:szCs w:val="20"/>
              </w:rPr>
              <w:t>The action of TPC commands does not constitute an event that violates power consistency and phase continuity.</w:t>
            </w:r>
          </w:p>
          <w:p w14:paraId="67226054" w14:textId="77777777" w:rsidR="00974C1A" w:rsidRPr="00974C1A" w:rsidRDefault="00974C1A" w:rsidP="00974C1A">
            <w:pPr>
              <w:pStyle w:val="ListParagraph"/>
              <w:numPr>
                <w:ilvl w:val="1"/>
                <w:numId w:val="25"/>
              </w:numPr>
              <w:autoSpaceDE w:val="0"/>
              <w:autoSpaceDN w:val="0"/>
              <w:adjustRightInd w:val="0"/>
              <w:snapToGrid w:val="0"/>
              <w:spacing w:after="120" w:line="252" w:lineRule="auto"/>
              <w:ind w:left="780"/>
              <w:rPr>
                <w:sz w:val="20"/>
                <w:szCs w:val="20"/>
                <w:lang w:val="en-GB"/>
              </w:rPr>
            </w:pPr>
            <w:r w:rsidRPr="00974C1A">
              <w:rPr>
                <w:sz w:val="20"/>
                <w:szCs w:val="20"/>
                <w:lang w:val="en-GB" w:eastAsia="zh-CN"/>
              </w:rPr>
              <w:t xml:space="preserve">If UE is configured to </w:t>
            </w:r>
            <w:r w:rsidRPr="00974C1A">
              <w:rPr>
                <w:bCs/>
                <w:sz w:val="20"/>
                <w:szCs w:val="20"/>
                <w:lang w:val="en-GB"/>
              </w:rPr>
              <w:t>accumulate TPC commands, down select one of the following options.</w:t>
            </w:r>
          </w:p>
          <w:p w14:paraId="2CD65FDE" w14:textId="77777777" w:rsidR="00974C1A" w:rsidRPr="00974C1A" w:rsidRDefault="00974C1A" w:rsidP="00974C1A">
            <w:pPr>
              <w:numPr>
                <w:ilvl w:val="2"/>
                <w:numId w:val="10"/>
              </w:numPr>
              <w:autoSpaceDE w:val="0"/>
              <w:autoSpaceDN w:val="0"/>
              <w:adjustRightInd w:val="0"/>
              <w:snapToGrid w:val="0"/>
              <w:spacing w:after="120" w:line="259" w:lineRule="auto"/>
              <w:rPr>
                <w:rFonts w:eastAsia="SimSun"/>
                <w:sz w:val="20"/>
                <w:szCs w:val="20"/>
              </w:rPr>
            </w:pPr>
            <w:r w:rsidRPr="00974C1A">
              <w:rPr>
                <w:rFonts w:eastAsia="SimSun"/>
                <w:sz w:val="20"/>
                <w:szCs w:val="20"/>
              </w:rPr>
              <w:t>Option 1: If UE receives TPC commands that would take into effect during an actual TDW, UE accumulates TPC commands without taking effect during the current actual TDW. TPC commands take effect after the current actual TDW.</w:t>
            </w:r>
          </w:p>
          <w:p w14:paraId="372889F6" w14:textId="77777777" w:rsidR="00974C1A" w:rsidRPr="00974C1A" w:rsidRDefault="00974C1A" w:rsidP="00974C1A">
            <w:pPr>
              <w:numPr>
                <w:ilvl w:val="2"/>
                <w:numId w:val="10"/>
              </w:numPr>
              <w:autoSpaceDE w:val="0"/>
              <w:autoSpaceDN w:val="0"/>
              <w:adjustRightInd w:val="0"/>
              <w:snapToGrid w:val="0"/>
              <w:spacing w:after="120" w:line="259" w:lineRule="auto"/>
              <w:rPr>
                <w:rFonts w:eastAsia="SimSun"/>
                <w:sz w:val="20"/>
                <w:szCs w:val="20"/>
              </w:rPr>
            </w:pPr>
            <w:r w:rsidRPr="00974C1A">
              <w:rPr>
                <w:rFonts w:eastAsia="SimSun"/>
                <w:sz w:val="20"/>
                <w:szCs w:val="20"/>
              </w:rPr>
              <w:t>Option 2: If UE receives TPC commands that would take into effect during a configured TDW, UE accumulates TPC commands without taking effect during the current configured TDW.</w:t>
            </w:r>
          </w:p>
          <w:p w14:paraId="294172B1" w14:textId="77777777" w:rsidR="00974C1A" w:rsidRPr="00974C1A" w:rsidRDefault="00974C1A" w:rsidP="00974C1A">
            <w:pPr>
              <w:pStyle w:val="ListParagraph"/>
              <w:numPr>
                <w:ilvl w:val="1"/>
                <w:numId w:val="25"/>
              </w:numPr>
              <w:autoSpaceDE w:val="0"/>
              <w:autoSpaceDN w:val="0"/>
              <w:adjustRightInd w:val="0"/>
              <w:snapToGrid w:val="0"/>
              <w:spacing w:after="120" w:line="252" w:lineRule="auto"/>
              <w:ind w:left="780"/>
              <w:rPr>
                <w:strike/>
                <w:sz w:val="20"/>
                <w:szCs w:val="20"/>
                <w:lang w:val="en-GB"/>
              </w:rPr>
            </w:pPr>
            <w:r w:rsidRPr="00974C1A">
              <w:rPr>
                <w:strike/>
                <w:color w:val="FF0000"/>
                <w:sz w:val="20"/>
                <w:szCs w:val="20"/>
                <w:lang w:val="en-GB" w:eastAsia="zh-CN"/>
              </w:rPr>
              <w:t xml:space="preserve">FFS: </w:t>
            </w:r>
            <w:r w:rsidRPr="00974C1A">
              <w:rPr>
                <w:strike/>
                <w:sz w:val="20"/>
                <w:szCs w:val="20"/>
                <w:lang w:val="en-GB" w:eastAsia="zh-CN"/>
              </w:rPr>
              <w:t xml:space="preserve">If UE is not configured to </w:t>
            </w:r>
            <w:r w:rsidRPr="00974C1A">
              <w:rPr>
                <w:bCs/>
                <w:strike/>
                <w:sz w:val="20"/>
                <w:szCs w:val="20"/>
                <w:lang w:val="en-GB"/>
              </w:rPr>
              <w:t>accumulate TPC commands, down select one of the following alternatives.</w:t>
            </w:r>
          </w:p>
          <w:p w14:paraId="4ED9BF59" w14:textId="77777777" w:rsidR="00974C1A" w:rsidRPr="00974C1A" w:rsidRDefault="00974C1A" w:rsidP="00974C1A">
            <w:pPr>
              <w:numPr>
                <w:ilvl w:val="2"/>
                <w:numId w:val="10"/>
              </w:numPr>
              <w:autoSpaceDE w:val="0"/>
              <w:autoSpaceDN w:val="0"/>
              <w:adjustRightInd w:val="0"/>
              <w:snapToGrid w:val="0"/>
              <w:spacing w:after="120" w:line="259" w:lineRule="auto"/>
              <w:rPr>
                <w:rFonts w:eastAsia="SimSun"/>
                <w:strike/>
                <w:sz w:val="20"/>
                <w:szCs w:val="20"/>
              </w:rPr>
            </w:pPr>
            <w:r w:rsidRPr="00974C1A">
              <w:rPr>
                <w:rFonts w:eastAsia="SimSun"/>
                <w:strike/>
                <w:sz w:val="20"/>
                <w:szCs w:val="20"/>
              </w:rPr>
              <w:t xml:space="preserve">Alt 1: the last TPC command that would take effect within a configured TDW supersedes all previous TPC commands that take effect within that configured TDW and only the last TPC command is applied by the UE. </w:t>
            </w:r>
          </w:p>
          <w:p w14:paraId="065146E3" w14:textId="5175E310" w:rsidR="00974C1A" w:rsidRPr="00974C1A" w:rsidRDefault="00974C1A" w:rsidP="00974C1A">
            <w:pPr>
              <w:numPr>
                <w:ilvl w:val="2"/>
                <w:numId w:val="10"/>
              </w:numPr>
              <w:autoSpaceDE w:val="0"/>
              <w:autoSpaceDN w:val="0"/>
              <w:adjustRightInd w:val="0"/>
              <w:snapToGrid w:val="0"/>
              <w:spacing w:after="120" w:line="259" w:lineRule="auto"/>
              <w:rPr>
                <w:rFonts w:eastAsia="SimSun"/>
                <w:strike/>
                <w:sz w:val="20"/>
                <w:szCs w:val="20"/>
              </w:rPr>
            </w:pPr>
            <w:r w:rsidRPr="00974C1A">
              <w:rPr>
                <w:rFonts w:eastAsia="SimSun"/>
                <w:strike/>
                <w:sz w:val="20"/>
                <w:szCs w:val="20"/>
              </w:rPr>
              <w:t>Alt 2: no more than 1 TPC command is expected to take effect during a configured TDW.</w:t>
            </w:r>
          </w:p>
          <w:p w14:paraId="7719311A" w14:textId="77777777" w:rsidR="00974C1A" w:rsidRPr="00974C1A" w:rsidRDefault="00974C1A" w:rsidP="00974C1A">
            <w:pPr>
              <w:autoSpaceDE w:val="0"/>
              <w:autoSpaceDN w:val="0"/>
              <w:snapToGrid w:val="0"/>
              <w:spacing w:after="120" w:line="252" w:lineRule="auto"/>
              <w:rPr>
                <w:rFonts w:eastAsia="SimSun"/>
                <w:b/>
                <w:sz w:val="20"/>
                <w:szCs w:val="20"/>
                <w:lang w:val="en-GB"/>
              </w:rPr>
            </w:pPr>
            <w:r w:rsidRPr="00974C1A">
              <w:rPr>
                <w:rFonts w:eastAsia="SimSun"/>
                <w:b/>
                <w:sz w:val="20"/>
                <w:szCs w:val="20"/>
                <w:highlight w:val="yellow"/>
                <w:lang w:val="en-GB"/>
              </w:rPr>
              <w:t>Proposal 10-b:</w:t>
            </w:r>
          </w:p>
          <w:p w14:paraId="1C7DACF5" w14:textId="77777777" w:rsidR="00974C1A" w:rsidRPr="00974C1A" w:rsidRDefault="00974C1A" w:rsidP="00974C1A">
            <w:pPr>
              <w:numPr>
                <w:ilvl w:val="0"/>
                <w:numId w:val="24"/>
              </w:numPr>
              <w:spacing w:after="120" w:line="259" w:lineRule="auto"/>
              <w:rPr>
                <w:rFonts w:eastAsia="SimSun"/>
                <w:sz w:val="20"/>
                <w:szCs w:val="20"/>
              </w:rPr>
            </w:pPr>
            <w:r w:rsidRPr="00974C1A">
              <w:rPr>
                <w:rFonts w:eastAsia="SimSun"/>
                <w:sz w:val="20"/>
                <w:szCs w:val="20"/>
              </w:rPr>
              <w:t>If UE is not configured to accumulate TPC commands, down select one of the following alternatives.</w:t>
            </w:r>
          </w:p>
          <w:p w14:paraId="1C60E5E2" w14:textId="77777777" w:rsidR="00974C1A" w:rsidRPr="00974C1A" w:rsidRDefault="00974C1A" w:rsidP="00974C1A">
            <w:pPr>
              <w:pStyle w:val="ListParagraph"/>
              <w:numPr>
                <w:ilvl w:val="1"/>
                <w:numId w:val="25"/>
              </w:numPr>
              <w:autoSpaceDE w:val="0"/>
              <w:autoSpaceDN w:val="0"/>
              <w:adjustRightInd w:val="0"/>
              <w:snapToGrid w:val="0"/>
              <w:spacing w:after="120" w:line="252" w:lineRule="auto"/>
              <w:ind w:left="780"/>
              <w:rPr>
                <w:sz w:val="20"/>
                <w:szCs w:val="20"/>
                <w:lang w:val="en-GB" w:eastAsia="zh-CN"/>
              </w:rPr>
            </w:pPr>
            <w:r w:rsidRPr="00974C1A">
              <w:rPr>
                <w:sz w:val="20"/>
                <w:szCs w:val="20"/>
              </w:rPr>
              <w:t xml:space="preserve">Alt 1: the last TPC command that would take effect within a configured TDW supersedes </w:t>
            </w:r>
            <w:r w:rsidRPr="00974C1A">
              <w:rPr>
                <w:sz w:val="20"/>
                <w:szCs w:val="20"/>
                <w:lang w:val="en-GB" w:eastAsia="zh-CN"/>
              </w:rPr>
              <w:t xml:space="preserve">all previous TPC commands that take effect within that configured TDW and only the last TPC command is applied by the UE. </w:t>
            </w:r>
          </w:p>
          <w:p w14:paraId="4C5FCF64" w14:textId="77777777" w:rsidR="00974C1A" w:rsidRPr="00974C1A" w:rsidRDefault="00974C1A" w:rsidP="00974C1A">
            <w:pPr>
              <w:pStyle w:val="ListParagraph"/>
              <w:numPr>
                <w:ilvl w:val="1"/>
                <w:numId w:val="25"/>
              </w:numPr>
              <w:autoSpaceDE w:val="0"/>
              <w:autoSpaceDN w:val="0"/>
              <w:adjustRightInd w:val="0"/>
              <w:snapToGrid w:val="0"/>
              <w:spacing w:after="120" w:line="252" w:lineRule="auto"/>
              <w:ind w:left="780"/>
              <w:rPr>
                <w:sz w:val="20"/>
                <w:szCs w:val="20"/>
                <w:lang w:val="en-GB" w:eastAsia="zh-CN"/>
              </w:rPr>
            </w:pPr>
            <w:r w:rsidRPr="00974C1A">
              <w:rPr>
                <w:sz w:val="20"/>
                <w:szCs w:val="20"/>
                <w:lang w:val="en-GB" w:eastAsia="zh-CN"/>
              </w:rPr>
              <w:lastRenderedPageBreak/>
              <w:t>Alt 2: no more than 1 TPC command is expected to take effect during a configured TDW.</w:t>
            </w:r>
          </w:p>
          <w:p w14:paraId="12A40353" w14:textId="77777777" w:rsidR="00974C1A" w:rsidRPr="00974C1A" w:rsidRDefault="00974C1A" w:rsidP="00974C1A">
            <w:pPr>
              <w:pStyle w:val="ListParagraph"/>
              <w:numPr>
                <w:ilvl w:val="1"/>
                <w:numId w:val="25"/>
              </w:numPr>
              <w:autoSpaceDE w:val="0"/>
              <w:autoSpaceDN w:val="0"/>
              <w:adjustRightInd w:val="0"/>
              <w:snapToGrid w:val="0"/>
              <w:spacing w:after="120" w:line="252" w:lineRule="auto"/>
              <w:ind w:left="780"/>
              <w:rPr>
                <w:sz w:val="20"/>
                <w:szCs w:val="20"/>
                <w:lang w:val="en-GB" w:eastAsia="zh-CN"/>
              </w:rPr>
            </w:pPr>
            <w:r w:rsidRPr="00974C1A">
              <w:rPr>
                <w:sz w:val="20"/>
                <w:szCs w:val="20"/>
                <w:lang w:val="en-GB" w:eastAsia="zh-CN"/>
              </w:rPr>
              <w:t xml:space="preserve">Alt 3: the last TPC command that would take effect within an actual TDW supersedes all previous TPC commands that take effect within that actual TDW and only the last TPC command is applied by the UE. </w:t>
            </w:r>
          </w:p>
          <w:p w14:paraId="4356B267" w14:textId="5F0196F8" w:rsidR="00974C1A" w:rsidRPr="00974C1A" w:rsidRDefault="00974C1A" w:rsidP="00974C1A">
            <w:pPr>
              <w:pStyle w:val="ListParagraph"/>
              <w:numPr>
                <w:ilvl w:val="1"/>
                <w:numId w:val="25"/>
              </w:numPr>
              <w:autoSpaceDE w:val="0"/>
              <w:autoSpaceDN w:val="0"/>
              <w:adjustRightInd w:val="0"/>
              <w:snapToGrid w:val="0"/>
              <w:spacing w:after="120" w:line="252" w:lineRule="auto"/>
              <w:ind w:left="780"/>
              <w:rPr>
                <w:sz w:val="20"/>
                <w:szCs w:val="20"/>
                <w:lang w:val="en-GB" w:eastAsia="zh-CN"/>
              </w:rPr>
            </w:pPr>
            <w:r w:rsidRPr="00974C1A">
              <w:rPr>
                <w:sz w:val="20"/>
                <w:szCs w:val="20"/>
                <w:lang w:val="en-GB" w:eastAsia="zh-CN"/>
              </w:rPr>
              <w:t>Alt 4: no more than 1 TPC command is expected to take effect during an actual TDW.</w:t>
            </w:r>
          </w:p>
        </w:tc>
      </w:tr>
    </w:tbl>
    <w:p w14:paraId="127BF75E" w14:textId="697B5774" w:rsidR="00974C1A" w:rsidRDefault="00DB122C" w:rsidP="000C074D">
      <w:pPr>
        <w:spacing w:before="120" w:after="120"/>
        <w:rPr>
          <w:color w:val="000000"/>
          <w:sz w:val="20"/>
          <w:szCs w:val="20"/>
          <w:lang w:val="en-US"/>
        </w:rPr>
      </w:pPr>
      <w:r>
        <w:rPr>
          <w:color w:val="000000"/>
          <w:sz w:val="20"/>
          <w:szCs w:val="20"/>
          <w:lang w:val="en-US"/>
        </w:rPr>
        <w:lastRenderedPageBreak/>
        <w:t>In last RAN1 meeting, several companies raised the question on how to interpret current specification on power control over</w:t>
      </w:r>
      <w:r w:rsidR="00CD304F">
        <w:rPr>
          <w:color w:val="000000"/>
          <w:sz w:val="20"/>
          <w:szCs w:val="20"/>
          <w:lang w:val="en-US"/>
        </w:rPr>
        <w:t xml:space="preserve"> PUSCH</w:t>
      </w:r>
      <w:r>
        <w:rPr>
          <w:color w:val="000000"/>
          <w:sz w:val="20"/>
          <w:szCs w:val="20"/>
          <w:lang w:val="en-US"/>
        </w:rPr>
        <w:t xml:space="preserve"> repetitions.</w:t>
      </w:r>
      <w:r w:rsidR="00341BEB">
        <w:rPr>
          <w:color w:val="000000"/>
          <w:sz w:val="20"/>
          <w:szCs w:val="20"/>
          <w:lang w:val="en-US"/>
        </w:rPr>
        <w:t xml:space="preserve"> We would like to share our understanding on power control based on current specification. According to</w:t>
      </w:r>
      <w:r>
        <w:rPr>
          <w:color w:val="000000"/>
          <w:sz w:val="20"/>
          <w:szCs w:val="20"/>
          <w:lang w:val="en-US"/>
        </w:rPr>
        <w:t xml:space="preserve"> TS38.213</w:t>
      </w:r>
      <w:r w:rsidR="00974C1A">
        <w:rPr>
          <w:color w:val="000000"/>
          <w:sz w:val="20"/>
          <w:szCs w:val="20"/>
          <w:lang w:val="en-US"/>
        </w:rPr>
        <w:t xml:space="preserve">, </w:t>
      </w:r>
      <w:r w:rsidR="000117AB">
        <w:rPr>
          <w:rFonts w:hint="eastAsia"/>
          <w:sz w:val="20"/>
          <w:szCs w:val="20"/>
          <w:lang w:val="en-GB"/>
        </w:rPr>
        <w:t>i</w:t>
      </w:r>
      <w:r w:rsidRPr="00974C1A">
        <w:rPr>
          <w:sz w:val="20"/>
          <w:szCs w:val="20"/>
          <w:lang w:val="en-GB"/>
        </w:rPr>
        <w:t xml:space="preserve">f UE is configured to </w:t>
      </w:r>
      <w:r w:rsidRPr="00974C1A">
        <w:rPr>
          <w:bCs/>
          <w:sz w:val="20"/>
          <w:szCs w:val="20"/>
          <w:lang w:val="en-GB"/>
        </w:rPr>
        <w:t>accumulate TPC comma</w:t>
      </w:r>
      <w:r w:rsidR="00341BEB">
        <w:rPr>
          <w:bCs/>
          <w:sz w:val="20"/>
          <w:szCs w:val="20"/>
          <w:lang w:val="en-GB"/>
        </w:rPr>
        <w:t>nd</w:t>
      </w:r>
      <w:r w:rsidR="000117AB">
        <w:rPr>
          <w:bCs/>
          <w:sz w:val="20"/>
          <w:szCs w:val="20"/>
          <w:lang w:val="en-GB"/>
        </w:rPr>
        <w:t>s</w:t>
      </w:r>
      <w:r>
        <w:rPr>
          <w:bCs/>
          <w:sz w:val="20"/>
          <w:szCs w:val="20"/>
          <w:lang w:val="en-GB"/>
        </w:rPr>
        <w:t xml:space="preserve"> and </w:t>
      </w:r>
      <w:r>
        <w:rPr>
          <w:color w:val="000000"/>
          <w:sz w:val="20"/>
          <w:szCs w:val="20"/>
          <w:lang w:val="en-US"/>
        </w:rPr>
        <w:t xml:space="preserve">if the PUSCH is scheduled with repetitions, the TPC commands received between UL DCI and </w:t>
      </w:r>
      <w:r w:rsidR="00BE05BF">
        <w:rPr>
          <w:color w:val="000000"/>
          <w:sz w:val="20"/>
          <w:szCs w:val="20"/>
          <w:lang w:val="en-US"/>
        </w:rPr>
        <w:t xml:space="preserve">before the </w:t>
      </w:r>
      <w:r>
        <w:rPr>
          <w:color w:val="000000"/>
          <w:sz w:val="20"/>
          <w:szCs w:val="20"/>
          <w:lang w:val="en-US"/>
        </w:rPr>
        <w:t xml:space="preserve">first slot of the repetition will be accumulated. </w:t>
      </w:r>
      <w:r w:rsidR="00BE05BF">
        <w:rPr>
          <w:color w:val="000000"/>
          <w:sz w:val="20"/>
          <w:szCs w:val="20"/>
          <w:lang w:val="en-US"/>
        </w:rPr>
        <w:t xml:space="preserve">During the transmission period, the transmission power will not adjust by the TPC command. </w:t>
      </w:r>
      <w:r w:rsidR="000117AB">
        <w:rPr>
          <w:color w:val="000000"/>
          <w:sz w:val="20"/>
          <w:szCs w:val="20"/>
          <w:lang w:val="en-US"/>
        </w:rPr>
        <w:t>If this is common understanding, then any options provided in Proposal 10-a/10-b will change the UE power control behav</w:t>
      </w:r>
      <w:r w:rsidR="00071669">
        <w:rPr>
          <w:color w:val="000000"/>
          <w:sz w:val="20"/>
          <w:szCs w:val="20"/>
          <w:lang w:val="en-US"/>
        </w:rPr>
        <w:t>io</w:t>
      </w:r>
      <w:r w:rsidR="000117AB">
        <w:rPr>
          <w:color w:val="000000"/>
          <w:sz w:val="20"/>
          <w:szCs w:val="20"/>
          <w:lang w:val="en-US"/>
        </w:rPr>
        <w:t>r if UE is scheduled with repetitions. In other word</w:t>
      </w:r>
      <w:r w:rsidR="000117AB">
        <w:rPr>
          <w:rFonts w:hint="eastAsia"/>
          <w:color w:val="000000"/>
          <w:sz w:val="20"/>
          <w:szCs w:val="20"/>
          <w:lang w:val="en-US"/>
        </w:rPr>
        <w:t>s</w:t>
      </w:r>
      <w:r w:rsidR="000117AB">
        <w:rPr>
          <w:color w:val="000000"/>
          <w:sz w:val="20"/>
          <w:szCs w:val="20"/>
          <w:lang w:val="en-US"/>
        </w:rPr>
        <w:t>, UE power control behav</w:t>
      </w:r>
      <w:r w:rsidR="00071669">
        <w:rPr>
          <w:color w:val="000000"/>
          <w:sz w:val="20"/>
          <w:szCs w:val="20"/>
          <w:lang w:val="en-US"/>
        </w:rPr>
        <w:t>io</w:t>
      </w:r>
      <w:r w:rsidR="000117AB">
        <w:rPr>
          <w:color w:val="000000"/>
          <w:sz w:val="20"/>
          <w:szCs w:val="20"/>
          <w:lang w:val="en-US"/>
        </w:rPr>
        <w:t>r is relying on whether DMRS bundling is enabled or not. We believe this is not the intention of the discussion.</w:t>
      </w:r>
    </w:p>
    <w:tbl>
      <w:tblPr>
        <w:tblStyle w:val="TableGrid"/>
        <w:tblW w:w="0" w:type="auto"/>
        <w:tblLook w:val="04A0" w:firstRow="1" w:lastRow="0" w:firstColumn="1" w:lastColumn="0" w:noHBand="0" w:noVBand="1"/>
      </w:tblPr>
      <w:tblGrid>
        <w:gridCol w:w="9629"/>
      </w:tblGrid>
      <w:tr w:rsidR="00974C1A" w14:paraId="2AE5B93A" w14:textId="77777777" w:rsidTr="00974C1A">
        <w:tc>
          <w:tcPr>
            <w:tcW w:w="9629" w:type="dxa"/>
          </w:tcPr>
          <w:p w14:paraId="16D8EC81" w14:textId="77777777" w:rsidR="00974C1A" w:rsidRPr="00974C1A" w:rsidRDefault="00974C1A" w:rsidP="00974C1A">
            <w:pPr>
              <w:pStyle w:val="B2"/>
              <w:rPr>
                <w:sz w:val="20"/>
                <w:szCs w:val="20"/>
                <w:lang w:val="en-US"/>
              </w:rPr>
            </w:pPr>
            <w:r w:rsidRPr="00974C1A">
              <w:rPr>
                <w:sz w:val="20"/>
                <w:szCs w:val="20"/>
              </w:rPr>
              <w:t>-</w:t>
            </w:r>
            <w:r w:rsidRPr="00974C1A">
              <w:rPr>
                <w:sz w:val="20"/>
                <w:szCs w:val="20"/>
              </w:rPr>
              <w:tab/>
            </w:r>
            <w:r w:rsidRPr="00974C1A">
              <w:rPr>
                <w:noProof/>
                <w:position w:val="-24"/>
                <w:sz w:val="20"/>
                <w:szCs w:val="20"/>
              </w:rPr>
              <w:drawing>
                <wp:inline distT="0" distB="0" distL="0" distR="0" wp14:anchorId="0B1DA6F1" wp14:editId="0B9A2EFD">
                  <wp:extent cx="2465070" cy="382905"/>
                  <wp:effectExtent l="0" t="0" r="0" b="0"/>
                  <wp:docPr id="231" name="Picture 2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65070" cy="382905"/>
                          </a:xfrm>
                          <a:prstGeom prst="rect">
                            <a:avLst/>
                          </a:prstGeom>
                          <a:noFill/>
                          <a:ln>
                            <a:noFill/>
                          </a:ln>
                        </pic:spPr>
                      </pic:pic>
                    </a:graphicData>
                  </a:graphic>
                </wp:inline>
              </w:drawing>
            </w:r>
            <w:r w:rsidRPr="00974C1A">
              <w:rPr>
                <w:sz w:val="20"/>
                <w:szCs w:val="20"/>
              </w:rPr>
              <w:t xml:space="preserve"> </w:t>
            </w:r>
            <w:r w:rsidRPr="00974C1A">
              <w:rPr>
                <w:sz w:val="20"/>
                <w:szCs w:val="20"/>
                <w:lang w:val="en-US"/>
              </w:rPr>
              <w:t>is t</w:t>
            </w:r>
            <w:r w:rsidRPr="00974C1A">
              <w:rPr>
                <w:sz w:val="20"/>
                <w:szCs w:val="20"/>
              </w:rPr>
              <w:t xml:space="preserve">he PUSCH power control adjustment state </w:t>
            </w:r>
            <w:r w:rsidRPr="00974C1A">
              <w:rPr>
                <w:noProof/>
                <w:position w:val="-6"/>
                <w:sz w:val="20"/>
                <w:szCs w:val="20"/>
              </w:rPr>
              <w:drawing>
                <wp:inline distT="0" distB="0" distL="0" distR="0" wp14:anchorId="350965AB" wp14:editId="448E2F15">
                  <wp:extent cx="99060" cy="179070"/>
                  <wp:effectExtent l="0" t="0" r="2540" b="0"/>
                  <wp:docPr id="232" name="Picture 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2"/>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9060" cy="179070"/>
                          </a:xfrm>
                          <a:prstGeom prst="rect">
                            <a:avLst/>
                          </a:prstGeom>
                          <a:noFill/>
                          <a:ln>
                            <a:noFill/>
                          </a:ln>
                        </pic:spPr>
                      </pic:pic>
                    </a:graphicData>
                  </a:graphic>
                </wp:inline>
              </w:drawing>
            </w:r>
            <w:r w:rsidRPr="00974C1A">
              <w:rPr>
                <w:sz w:val="20"/>
                <w:szCs w:val="20"/>
                <w:lang w:val="en-US"/>
              </w:rPr>
              <w:t xml:space="preserve"> </w:t>
            </w:r>
            <w:r w:rsidRPr="00974C1A">
              <w:rPr>
                <w:sz w:val="20"/>
                <w:szCs w:val="20"/>
              </w:rPr>
              <w:t xml:space="preserve">for </w:t>
            </w:r>
            <w:r w:rsidRPr="00974C1A">
              <w:rPr>
                <w:sz w:val="20"/>
                <w:szCs w:val="20"/>
                <w:lang w:val="en-US"/>
              </w:rPr>
              <w:t xml:space="preserve">active UL BWP </w:t>
            </w:r>
            <w:r w:rsidRPr="00974C1A">
              <w:rPr>
                <w:iCs/>
                <w:noProof/>
                <w:position w:val="-6"/>
                <w:sz w:val="20"/>
                <w:szCs w:val="20"/>
              </w:rPr>
              <w:drawing>
                <wp:inline distT="0" distB="0" distL="0" distR="0" wp14:anchorId="1DB109EE" wp14:editId="2BD6A603">
                  <wp:extent cx="99060" cy="179070"/>
                  <wp:effectExtent l="0" t="0" r="0" b="0"/>
                  <wp:docPr id="233" name="Picture 2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3"/>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9060" cy="179070"/>
                          </a:xfrm>
                          <a:prstGeom prst="rect">
                            <a:avLst/>
                          </a:prstGeom>
                          <a:noFill/>
                          <a:ln>
                            <a:noFill/>
                          </a:ln>
                        </pic:spPr>
                      </pic:pic>
                    </a:graphicData>
                  </a:graphic>
                </wp:inline>
              </w:drawing>
            </w:r>
            <w:r w:rsidRPr="00974C1A">
              <w:rPr>
                <w:iCs/>
                <w:sz w:val="20"/>
                <w:szCs w:val="20"/>
                <w:lang w:val="en-US"/>
              </w:rPr>
              <w:t xml:space="preserve"> </w:t>
            </w:r>
            <w:r w:rsidRPr="00974C1A">
              <w:rPr>
                <w:sz w:val="20"/>
                <w:szCs w:val="20"/>
                <w:lang w:val="en-US"/>
              </w:rPr>
              <w:t xml:space="preserve">of carrier </w:t>
            </w:r>
            <w:r w:rsidRPr="00974C1A">
              <w:rPr>
                <w:iCs/>
                <w:noProof/>
                <w:position w:val="-10"/>
                <w:sz w:val="20"/>
                <w:szCs w:val="20"/>
              </w:rPr>
              <w:drawing>
                <wp:inline distT="0" distB="0" distL="0" distR="0" wp14:anchorId="64AB7D8E" wp14:editId="21FCA0D5">
                  <wp:extent cx="179070" cy="179070"/>
                  <wp:effectExtent l="0" t="0" r="0" b="0"/>
                  <wp:docPr id="234" name="Picture 2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4"/>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070" cy="179070"/>
                          </a:xfrm>
                          <a:prstGeom prst="rect">
                            <a:avLst/>
                          </a:prstGeom>
                          <a:noFill/>
                          <a:ln>
                            <a:noFill/>
                          </a:ln>
                        </pic:spPr>
                      </pic:pic>
                    </a:graphicData>
                  </a:graphic>
                </wp:inline>
              </w:drawing>
            </w:r>
            <w:r w:rsidRPr="00974C1A">
              <w:rPr>
                <w:iCs/>
                <w:sz w:val="20"/>
                <w:szCs w:val="20"/>
                <w:lang w:val="en-US"/>
              </w:rPr>
              <w:t xml:space="preserve"> of</w:t>
            </w:r>
            <w:r w:rsidRPr="00974C1A">
              <w:rPr>
                <w:sz w:val="20"/>
                <w:szCs w:val="20"/>
              </w:rPr>
              <w:t xml:space="preserve"> serving cell </w:t>
            </w:r>
            <w:r w:rsidRPr="00974C1A">
              <w:rPr>
                <w:iCs/>
                <w:noProof/>
                <w:position w:val="-6"/>
                <w:sz w:val="20"/>
                <w:szCs w:val="20"/>
              </w:rPr>
              <w:drawing>
                <wp:inline distT="0" distB="0" distL="0" distR="0" wp14:anchorId="73B2C299" wp14:editId="2BE062C4">
                  <wp:extent cx="117475" cy="160655"/>
                  <wp:effectExtent l="0" t="0" r="0" b="4445"/>
                  <wp:docPr id="235" name="Picture 2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5"/>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7475" cy="160655"/>
                          </a:xfrm>
                          <a:prstGeom prst="rect">
                            <a:avLst/>
                          </a:prstGeom>
                          <a:noFill/>
                          <a:ln>
                            <a:noFill/>
                          </a:ln>
                        </pic:spPr>
                      </pic:pic>
                    </a:graphicData>
                  </a:graphic>
                </wp:inline>
              </w:drawing>
            </w:r>
            <w:r w:rsidRPr="00974C1A">
              <w:rPr>
                <w:sz w:val="20"/>
                <w:szCs w:val="20"/>
                <w:lang w:val="en-US"/>
              </w:rPr>
              <w:t xml:space="preserve"> and PUSCH transmission occasion </w:t>
            </w:r>
            <w:r w:rsidRPr="00974C1A">
              <w:rPr>
                <w:noProof/>
                <w:position w:val="-6"/>
                <w:sz w:val="20"/>
                <w:szCs w:val="20"/>
              </w:rPr>
              <w:drawing>
                <wp:inline distT="0" distB="0" distL="0" distR="0" wp14:anchorId="5A39C45B" wp14:editId="752EB803">
                  <wp:extent cx="99060" cy="179070"/>
                  <wp:effectExtent l="0" t="0" r="0" b="0"/>
                  <wp:docPr id="236" name="Picture 2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6"/>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9060" cy="179070"/>
                          </a:xfrm>
                          <a:prstGeom prst="rect">
                            <a:avLst/>
                          </a:prstGeom>
                          <a:noFill/>
                          <a:ln>
                            <a:noFill/>
                          </a:ln>
                        </pic:spPr>
                      </pic:pic>
                    </a:graphicData>
                  </a:graphic>
                </wp:inline>
              </w:drawing>
            </w:r>
            <w:r w:rsidRPr="00974C1A">
              <w:rPr>
                <w:sz w:val="20"/>
                <w:szCs w:val="20"/>
              </w:rPr>
              <w:t xml:space="preserve"> if the</w:t>
            </w:r>
            <w:r w:rsidRPr="00974C1A">
              <w:rPr>
                <w:sz w:val="20"/>
                <w:szCs w:val="20"/>
                <w:lang w:val="en-US"/>
              </w:rPr>
              <w:t xml:space="preserve"> UE is not provided</w:t>
            </w:r>
            <w:r w:rsidRPr="00974C1A">
              <w:rPr>
                <w:sz w:val="20"/>
                <w:szCs w:val="20"/>
              </w:rPr>
              <w:t xml:space="preserve"> </w:t>
            </w:r>
            <w:r w:rsidRPr="00974C1A">
              <w:rPr>
                <w:i/>
                <w:sz w:val="20"/>
                <w:szCs w:val="20"/>
              </w:rPr>
              <w:t>tpc-Accumulation</w:t>
            </w:r>
            <w:r w:rsidRPr="00974C1A">
              <w:rPr>
                <w:sz w:val="20"/>
                <w:szCs w:val="20"/>
                <w:lang w:val="en-US"/>
              </w:rPr>
              <w:t>,</w:t>
            </w:r>
            <w:r w:rsidRPr="00974C1A">
              <w:rPr>
                <w:rFonts w:hint="eastAsia"/>
                <w:sz w:val="20"/>
                <w:szCs w:val="20"/>
              </w:rPr>
              <w:t xml:space="preserve"> </w:t>
            </w:r>
            <w:r w:rsidRPr="00974C1A">
              <w:rPr>
                <w:sz w:val="20"/>
                <w:szCs w:val="20"/>
                <w:lang w:val="en-US"/>
              </w:rPr>
              <w:t xml:space="preserve">where </w:t>
            </w:r>
          </w:p>
          <w:p w14:paraId="1AF5C4CB" w14:textId="77777777" w:rsidR="00974C1A" w:rsidRPr="00974C1A" w:rsidRDefault="00974C1A" w:rsidP="00974C1A">
            <w:pPr>
              <w:pStyle w:val="B3"/>
              <w:rPr>
                <w:sz w:val="20"/>
                <w:szCs w:val="20"/>
                <w:lang w:val="en-US"/>
              </w:rPr>
            </w:pPr>
            <w:r w:rsidRPr="00974C1A">
              <w:rPr>
                <w:sz w:val="20"/>
                <w:szCs w:val="20"/>
                <w:lang w:val="en-US"/>
              </w:rPr>
              <w:t>-</w:t>
            </w:r>
            <w:r w:rsidRPr="00974C1A">
              <w:rPr>
                <w:sz w:val="20"/>
                <w:szCs w:val="20"/>
                <w:lang w:val="en-US"/>
              </w:rPr>
              <w:tab/>
              <w:t xml:space="preserve">The </w:t>
            </w:r>
            <w:r w:rsidRPr="00974C1A">
              <w:rPr>
                <w:noProof/>
                <w:position w:val="-12"/>
                <w:sz w:val="20"/>
                <w:szCs w:val="20"/>
              </w:rPr>
              <w:drawing>
                <wp:inline distT="0" distB="0" distL="0" distR="0" wp14:anchorId="1C564CF1" wp14:editId="35D28B26">
                  <wp:extent cx="561975" cy="210185"/>
                  <wp:effectExtent l="0" t="0" r="0" b="5715"/>
                  <wp:docPr id="237" name="Picture 2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1975" cy="210185"/>
                          </a:xfrm>
                          <a:prstGeom prst="rect">
                            <a:avLst/>
                          </a:prstGeom>
                          <a:noFill/>
                          <a:ln>
                            <a:noFill/>
                          </a:ln>
                        </pic:spPr>
                      </pic:pic>
                    </a:graphicData>
                  </a:graphic>
                </wp:inline>
              </w:drawing>
            </w:r>
            <w:r w:rsidRPr="00974C1A">
              <w:rPr>
                <w:sz w:val="20"/>
                <w:szCs w:val="20"/>
              </w:rPr>
              <w:t xml:space="preserve"> values are given in Table 7.1.1-1</w:t>
            </w:r>
          </w:p>
          <w:p w14:paraId="618B4E80" w14:textId="77777777" w:rsidR="00974C1A" w:rsidRPr="00974C1A" w:rsidRDefault="00974C1A" w:rsidP="00974C1A">
            <w:pPr>
              <w:pStyle w:val="B3"/>
              <w:rPr>
                <w:sz w:val="20"/>
                <w:szCs w:val="20"/>
              </w:rPr>
            </w:pPr>
            <w:r w:rsidRPr="00974C1A">
              <w:rPr>
                <w:sz w:val="20"/>
                <w:szCs w:val="20"/>
                <w:lang w:val="en-US"/>
              </w:rPr>
              <w:t>-</w:t>
            </w:r>
            <w:r w:rsidRPr="00974C1A">
              <w:rPr>
                <w:sz w:val="20"/>
                <w:szCs w:val="20"/>
                <w:lang w:val="en-US"/>
              </w:rPr>
              <w:tab/>
            </w:r>
            <w:r w:rsidRPr="00974C1A">
              <w:rPr>
                <w:noProof/>
                <w:position w:val="-24"/>
                <w:sz w:val="20"/>
                <w:szCs w:val="20"/>
              </w:rPr>
              <w:drawing>
                <wp:inline distT="0" distB="0" distL="0" distR="0" wp14:anchorId="69310339" wp14:editId="18559A6B">
                  <wp:extent cx="1093470" cy="352425"/>
                  <wp:effectExtent l="0" t="0" r="0" b="3175"/>
                  <wp:docPr id="238" name="Picture 2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8"/>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93470" cy="352425"/>
                          </a:xfrm>
                          <a:prstGeom prst="rect">
                            <a:avLst/>
                          </a:prstGeom>
                          <a:noFill/>
                          <a:ln>
                            <a:noFill/>
                          </a:ln>
                        </pic:spPr>
                      </pic:pic>
                    </a:graphicData>
                  </a:graphic>
                </wp:inline>
              </w:drawing>
            </w:r>
            <w:r w:rsidRPr="00974C1A">
              <w:rPr>
                <w:noProof/>
                <w:sz w:val="20"/>
                <w:szCs w:val="20"/>
              </w:rPr>
              <w:t xml:space="preserve"> is a sum of TPC command values in a set </w:t>
            </w:r>
            <w:r w:rsidRPr="00974C1A">
              <w:rPr>
                <w:noProof/>
                <w:position w:val="-10"/>
                <w:sz w:val="20"/>
                <w:szCs w:val="20"/>
              </w:rPr>
              <w:drawing>
                <wp:inline distT="0" distB="0" distL="0" distR="0" wp14:anchorId="2711C640" wp14:editId="6FEF54BF">
                  <wp:extent cx="179070" cy="179070"/>
                  <wp:effectExtent l="0" t="0" r="0" b="0"/>
                  <wp:docPr id="239" name="Picture 2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9"/>
                          <pic:cNvPicPr>
                            <a:picLocks/>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070" cy="179070"/>
                          </a:xfrm>
                          <a:prstGeom prst="rect">
                            <a:avLst/>
                          </a:prstGeom>
                          <a:noFill/>
                          <a:ln>
                            <a:noFill/>
                          </a:ln>
                        </pic:spPr>
                      </pic:pic>
                    </a:graphicData>
                  </a:graphic>
                </wp:inline>
              </w:drawing>
            </w:r>
            <w:r w:rsidRPr="00974C1A">
              <w:rPr>
                <w:sz w:val="20"/>
                <w:szCs w:val="20"/>
              </w:rPr>
              <w:t xml:space="preserve"> </w:t>
            </w:r>
            <w:r w:rsidRPr="00974C1A">
              <w:rPr>
                <w:noProof/>
                <w:sz w:val="20"/>
                <w:szCs w:val="20"/>
              </w:rPr>
              <w:t xml:space="preserve">of TPC command values with cardinality </w:t>
            </w:r>
            <w:r w:rsidRPr="00974C1A">
              <w:rPr>
                <w:noProof/>
                <w:position w:val="-10"/>
                <w:sz w:val="20"/>
                <w:szCs w:val="20"/>
              </w:rPr>
              <w:drawing>
                <wp:inline distT="0" distB="0" distL="0" distR="0" wp14:anchorId="4B9318E0" wp14:editId="652E1C05">
                  <wp:extent cx="278130" cy="179070"/>
                  <wp:effectExtent l="0" t="0" r="1270" b="0"/>
                  <wp:docPr id="240" name="Picture 2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0"/>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8130" cy="179070"/>
                          </a:xfrm>
                          <a:prstGeom prst="rect">
                            <a:avLst/>
                          </a:prstGeom>
                          <a:noFill/>
                          <a:ln>
                            <a:noFill/>
                          </a:ln>
                        </pic:spPr>
                      </pic:pic>
                    </a:graphicData>
                  </a:graphic>
                </wp:inline>
              </w:drawing>
            </w:r>
            <w:r w:rsidRPr="00974C1A">
              <w:rPr>
                <w:sz w:val="20"/>
                <w:szCs w:val="20"/>
              </w:rPr>
              <w:t xml:space="preserve"> </w:t>
            </w:r>
            <w:r w:rsidRPr="00974C1A">
              <w:rPr>
                <w:noProof/>
                <w:sz w:val="20"/>
                <w:szCs w:val="20"/>
              </w:rPr>
              <w:t xml:space="preserve">that the UE receives </w:t>
            </w:r>
            <w:r w:rsidRPr="00974C1A">
              <w:rPr>
                <w:sz w:val="20"/>
                <w:szCs w:val="20"/>
              </w:rPr>
              <w:t xml:space="preserve">between </w:t>
            </w:r>
            <w:r w:rsidRPr="00974C1A">
              <w:rPr>
                <w:noProof/>
                <w:position w:val="-10"/>
                <w:sz w:val="20"/>
                <w:szCs w:val="20"/>
              </w:rPr>
              <w:drawing>
                <wp:inline distT="0" distB="0" distL="0" distR="0" wp14:anchorId="34F5D312" wp14:editId="55AF188E">
                  <wp:extent cx="914400" cy="179070"/>
                  <wp:effectExtent l="0" t="0" r="0" b="0"/>
                  <wp:docPr id="241" name="Picture 2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1"/>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4400" cy="179070"/>
                          </a:xfrm>
                          <a:prstGeom prst="rect">
                            <a:avLst/>
                          </a:prstGeom>
                          <a:noFill/>
                          <a:ln>
                            <a:noFill/>
                          </a:ln>
                        </pic:spPr>
                      </pic:pic>
                    </a:graphicData>
                  </a:graphic>
                </wp:inline>
              </w:drawing>
            </w:r>
            <w:r w:rsidRPr="00974C1A">
              <w:rPr>
                <w:sz w:val="20"/>
                <w:szCs w:val="20"/>
              </w:rPr>
              <w:t xml:space="preserve"> symbols before PUSCH transmission occasion </w:t>
            </w:r>
            <w:r w:rsidRPr="00974C1A">
              <w:rPr>
                <w:noProof/>
                <w:position w:val="-10"/>
                <w:sz w:val="20"/>
                <w:szCs w:val="20"/>
              </w:rPr>
              <w:drawing>
                <wp:inline distT="0" distB="0" distL="0" distR="0" wp14:anchorId="394DD036" wp14:editId="79396C2C">
                  <wp:extent cx="278130" cy="179070"/>
                  <wp:effectExtent l="0" t="0" r="1270" b="0"/>
                  <wp:docPr id="242" name="Picture 2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2"/>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8130" cy="179070"/>
                          </a:xfrm>
                          <a:prstGeom prst="rect">
                            <a:avLst/>
                          </a:prstGeom>
                          <a:noFill/>
                          <a:ln>
                            <a:noFill/>
                          </a:ln>
                        </pic:spPr>
                      </pic:pic>
                    </a:graphicData>
                  </a:graphic>
                </wp:inline>
              </w:drawing>
            </w:r>
            <w:r w:rsidRPr="00974C1A">
              <w:rPr>
                <w:sz w:val="20"/>
                <w:szCs w:val="20"/>
              </w:rPr>
              <w:t xml:space="preserve"> and </w:t>
            </w:r>
            <w:r w:rsidRPr="00974C1A">
              <w:rPr>
                <w:noProof/>
                <w:position w:val="-10"/>
                <w:sz w:val="20"/>
                <w:szCs w:val="20"/>
              </w:rPr>
              <w:drawing>
                <wp:inline distT="0" distB="0" distL="0" distR="0" wp14:anchorId="2AF7DBE8" wp14:editId="01BC19F1">
                  <wp:extent cx="561975" cy="179070"/>
                  <wp:effectExtent l="0" t="0" r="0" b="0"/>
                  <wp:docPr id="243" name="Picture 2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3"/>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1975" cy="179070"/>
                          </a:xfrm>
                          <a:prstGeom prst="rect">
                            <a:avLst/>
                          </a:prstGeom>
                          <a:noFill/>
                          <a:ln>
                            <a:noFill/>
                          </a:ln>
                        </pic:spPr>
                      </pic:pic>
                    </a:graphicData>
                  </a:graphic>
                </wp:inline>
              </w:drawing>
            </w:r>
            <w:r w:rsidRPr="00974C1A">
              <w:rPr>
                <w:sz w:val="20"/>
                <w:szCs w:val="20"/>
              </w:rPr>
              <w:t xml:space="preserve"> symbols before PUSCH transmission occasion </w:t>
            </w:r>
            <w:r w:rsidRPr="00974C1A">
              <w:rPr>
                <w:noProof/>
                <w:position w:val="-6"/>
                <w:sz w:val="20"/>
                <w:szCs w:val="20"/>
              </w:rPr>
              <w:drawing>
                <wp:inline distT="0" distB="0" distL="0" distR="0" wp14:anchorId="283BF10B" wp14:editId="1E9AF935">
                  <wp:extent cx="99060" cy="179070"/>
                  <wp:effectExtent l="0" t="0" r="0" b="0"/>
                  <wp:docPr id="244" name="Picture 2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4"/>
                          <pic:cNvPicPr>
                            <a:picLocks/>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9060" cy="179070"/>
                          </a:xfrm>
                          <a:prstGeom prst="rect">
                            <a:avLst/>
                          </a:prstGeom>
                          <a:noFill/>
                          <a:ln>
                            <a:noFill/>
                          </a:ln>
                        </pic:spPr>
                      </pic:pic>
                    </a:graphicData>
                  </a:graphic>
                </wp:inline>
              </w:drawing>
            </w:r>
            <w:r w:rsidRPr="00974C1A">
              <w:rPr>
                <w:sz w:val="20"/>
                <w:szCs w:val="20"/>
              </w:rPr>
              <w:t xml:space="preserve"> on active </w:t>
            </w:r>
            <w:r w:rsidRPr="00974C1A">
              <w:rPr>
                <w:sz w:val="20"/>
                <w:szCs w:val="20"/>
                <w:lang w:val="en-US"/>
              </w:rPr>
              <w:t xml:space="preserve">UL BWP </w:t>
            </w:r>
            <w:r w:rsidRPr="00974C1A">
              <w:rPr>
                <w:iCs/>
                <w:noProof/>
                <w:position w:val="-6"/>
                <w:sz w:val="20"/>
                <w:szCs w:val="20"/>
              </w:rPr>
              <w:drawing>
                <wp:inline distT="0" distB="0" distL="0" distR="0" wp14:anchorId="3A57384D" wp14:editId="3F17B7D7">
                  <wp:extent cx="99060" cy="179070"/>
                  <wp:effectExtent l="0" t="0" r="0" b="0"/>
                  <wp:docPr id="245" name="Picture 2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5"/>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9060" cy="179070"/>
                          </a:xfrm>
                          <a:prstGeom prst="rect">
                            <a:avLst/>
                          </a:prstGeom>
                          <a:noFill/>
                          <a:ln>
                            <a:noFill/>
                          </a:ln>
                        </pic:spPr>
                      </pic:pic>
                    </a:graphicData>
                  </a:graphic>
                </wp:inline>
              </w:drawing>
            </w:r>
            <w:r w:rsidRPr="00974C1A">
              <w:rPr>
                <w:iCs/>
                <w:sz w:val="20"/>
                <w:szCs w:val="20"/>
                <w:lang w:val="en-US"/>
              </w:rPr>
              <w:t xml:space="preserve"> </w:t>
            </w:r>
            <w:r w:rsidRPr="00974C1A">
              <w:rPr>
                <w:sz w:val="20"/>
                <w:szCs w:val="20"/>
                <w:lang w:val="en-US"/>
              </w:rPr>
              <w:t xml:space="preserve">of carrier </w:t>
            </w:r>
            <w:r w:rsidRPr="00974C1A">
              <w:rPr>
                <w:iCs/>
                <w:noProof/>
                <w:position w:val="-10"/>
                <w:sz w:val="20"/>
                <w:szCs w:val="20"/>
              </w:rPr>
              <w:drawing>
                <wp:inline distT="0" distB="0" distL="0" distR="0" wp14:anchorId="0BF49318" wp14:editId="40BBA6FB">
                  <wp:extent cx="179070" cy="179070"/>
                  <wp:effectExtent l="0" t="0" r="0" b="0"/>
                  <wp:docPr id="246" name="Picture 2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6"/>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070" cy="179070"/>
                          </a:xfrm>
                          <a:prstGeom prst="rect">
                            <a:avLst/>
                          </a:prstGeom>
                          <a:noFill/>
                          <a:ln>
                            <a:noFill/>
                          </a:ln>
                        </pic:spPr>
                      </pic:pic>
                    </a:graphicData>
                  </a:graphic>
                </wp:inline>
              </w:drawing>
            </w:r>
            <w:r w:rsidRPr="00974C1A">
              <w:rPr>
                <w:iCs/>
                <w:sz w:val="20"/>
                <w:szCs w:val="20"/>
                <w:lang w:val="en-US"/>
              </w:rPr>
              <w:t xml:space="preserve"> of</w:t>
            </w:r>
            <w:r w:rsidRPr="00974C1A">
              <w:rPr>
                <w:sz w:val="20"/>
                <w:szCs w:val="20"/>
              </w:rPr>
              <w:t xml:space="preserve"> serving cell </w:t>
            </w:r>
            <w:r w:rsidRPr="00974C1A">
              <w:rPr>
                <w:iCs/>
                <w:noProof/>
                <w:position w:val="-6"/>
                <w:sz w:val="20"/>
                <w:szCs w:val="20"/>
              </w:rPr>
              <w:drawing>
                <wp:inline distT="0" distB="0" distL="0" distR="0" wp14:anchorId="7A01CBEA" wp14:editId="31F8BCF4">
                  <wp:extent cx="117475" cy="160655"/>
                  <wp:effectExtent l="0" t="0" r="0" b="4445"/>
                  <wp:docPr id="247" name="Picture 2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7"/>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7475" cy="160655"/>
                          </a:xfrm>
                          <a:prstGeom prst="rect">
                            <a:avLst/>
                          </a:prstGeom>
                          <a:noFill/>
                          <a:ln>
                            <a:noFill/>
                          </a:ln>
                        </pic:spPr>
                      </pic:pic>
                    </a:graphicData>
                  </a:graphic>
                </wp:inline>
              </w:drawing>
            </w:r>
            <w:r w:rsidRPr="00974C1A">
              <w:rPr>
                <w:sz w:val="20"/>
                <w:szCs w:val="20"/>
              </w:rPr>
              <w:t xml:space="preserve"> for PUSCH power control adjustment state </w:t>
            </w:r>
            <w:r w:rsidRPr="00974C1A">
              <w:rPr>
                <w:noProof/>
                <w:position w:val="-6"/>
                <w:sz w:val="20"/>
                <w:szCs w:val="20"/>
              </w:rPr>
              <w:drawing>
                <wp:inline distT="0" distB="0" distL="0" distR="0" wp14:anchorId="2E75BAAD" wp14:editId="7587571C">
                  <wp:extent cx="99060" cy="179070"/>
                  <wp:effectExtent l="0" t="0" r="2540" b="0"/>
                  <wp:docPr id="248" name="Picture 2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8"/>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9060" cy="179070"/>
                          </a:xfrm>
                          <a:prstGeom prst="rect">
                            <a:avLst/>
                          </a:prstGeom>
                          <a:noFill/>
                          <a:ln>
                            <a:noFill/>
                          </a:ln>
                        </pic:spPr>
                      </pic:pic>
                    </a:graphicData>
                  </a:graphic>
                </wp:inline>
              </w:drawing>
            </w:r>
            <w:r w:rsidRPr="00974C1A">
              <w:rPr>
                <w:sz w:val="20"/>
                <w:szCs w:val="20"/>
              </w:rPr>
              <w:t xml:space="preserve">, where </w:t>
            </w:r>
            <w:r w:rsidRPr="00974C1A">
              <w:rPr>
                <w:noProof/>
                <w:position w:val="-10"/>
                <w:sz w:val="20"/>
                <w:szCs w:val="20"/>
              </w:rPr>
              <w:drawing>
                <wp:inline distT="0" distB="0" distL="0" distR="0" wp14:anchorId="6425CC53" wp14:editId="191C6F6F">
                  <wp:extent cx="278130" cy="179070"/>
                  <wp:effectExtent l="0" t="0" r="1270" b="0"/>
                  <wp:docPr id="249" name="Picture 2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9"/>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8130" cy="179070"/>
                          </a:xfrm>
                          <a:prstGeom prst="rect">
                            <a:avLst/>
                          </a:prstGeom>
                          <a:noFill/>
                          <a:ln>
                            <a:noFill/>
                          </a:ln>
                        </pic:spPr>
                      </pic:pic>
                    </a:graphicData>
                  </a:graphic>
                </wp:inline>
              </w:drawing>
            </w:r>
            <w:r w:rsidRPr="00974C1A">
              <w:rPr>
                <w:sz w:val="20"/>
                <w:szCs w:val="20"/>
              </w:rPr>
              <w:t xml:space="preserve"> is the smallest integer for which </w:t>
            </w:r>
            <w:r w:rsidRPr="00974C1A">
              <w:rPr>
                <w:noProof/>
                <w:position w:val="-10"/>
                <w:sz w:val="20"/>
                <w:szCs w:val="20"/>
              </w:rPr>
              <w:drawing>
                <wp:inline distT="0" distB="0" distL="0" distR="0" wp14:anchorId="72EBC2A6" wp14:editId="59974587">
                  <wp:extent cx="735330" cy="179070"/>
                  <wp:effectExtent l="0" t="0" r="1270" b="0"/>
                  <wp:docPr id="250" name="Picture 2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0"/>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35330" cy="179070"/>
                          </a:xfrm>
                          <a:prstGeom prst="rect">
                            <a:avLst/>
                          </a:prstGeom>
                          <a:noFill/>
                          <a:ln>
                            <a:noFill/>
                          </a:ln>
                        </pic:spPr>
                      </pic:pic>
                    </a:graphicData>
                  </a:graphic>
                </wp:inline>
              </w:drawing>
            </w:r>
            <w:r w:rsidRPr="00974C1A">
              <w:rPr>
                <w:sz w:val="20"/>
                <w:szCs w:val="20"/>
              </w:rPr>
              <w:t xml:space="preserve"> symbols before PUSCH transmission occasion </w:t>
            </w:r>
            <w:r w:rsidRPr="00974C1A">
              <w:rPr>
                <w:noProof/>
                <w:position w:val="-10"/>
                <w:sz w:val="20"/>
                <w:szCs w:val="20"/>
              </w:rPr>
              <w:drawing>
                <wp:inline distT="0" distB="0" distL="0" distR="0" wp14:anchorId="1B532330" wp14:editId="5F79A56D">
                  <wp:extent cx="278130" cy="179070"/>
                  <wp:effectExtent l="0" t="0" r="1270" b="0"/>
                  <wp:docPr id="251" name="Picture 2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1"/>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8130" cy="179070"/>
                          </a:xfrm>
                          <a:prstGeom prst="rect">
                            <a:avLst/>
                          </a:prstGeom>
                          <a:noFill/>
                          <a:ln>
                            <a:noFill/>
                          </a:ln>
                        </pic:spPr>
                      </pic:pic>
                    </a:graphicData>
                  </a:graphic>
                </wp:inline>
              </w:drawing>
            </w:r>
            <w:r w:rsidRPr="00974C1A">
              <w:rPr>
                <w:sz w:val="20"/>
                <w:szCs w:val="20"/>
              </w:rPr>
              <w:t xml:space="preserve"> is earlier than </w:t>
            </w:r>
            <w:r w:rsidRPr="00974C1A">
              <w:rPr>
                <w:noProof/>
                <w:position w:val="-10"/>
                <w:sz w:val="20"/>
                <w:szCs w:val="20"/>
              </w:rPr>
              <w:drawing>
                <wp:inline distT="0" distB="0" distL="0" distR="0" wp14:anchorId="58CC4141" wp14:editId="2EF041B7">
                  <wp:extent cx="561975" cy="179070"/>
                  <wp:effectExtent l="0" t="0" r="0" b="0"/>
                  <wp:docPr id="252" name="Picture 2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2"/>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1975" cy="179070"/>
                          </a:xfrm>
                          <a:prstGeom prst="rect">
                            <a:avLst/>
                          </a:prstGeom>
                          <a:noFill/>
                          <a:ln>
                            <a:noFill/>
                          </a:ln>
                        </pic:spPr>
                      </pic:pic>
                    </a:graphicData>
                  </a:graphic>
                </wp:inline>
              </w:drawing>
            </w:r>
            <w:r w:rsidRPr="00974C1A">
              <w:rPr>
                <w:sz w:val="20"/>
                <w:szCs w:val="20"/>
              </w:rPr>
              <w:t xml:space="preserve"> symbols before PUSCH transmission occasion </w:t>
            </w:r>
            <w:r w:rsidRPr="00974C1A">
              <w:rPr>
                <w:noProof/>
                <w:position w:val="-6"/>
                <w:sz w:val="20"/>
                <w:szCs w:val="20"/>
              </w:rPr>
              <w:drawing>
                <wp:inline distT="0" distB="0" distL="0" distR="0" wp14:anchorId="5215E0EC" wp14:editId="2C62969A">
                  <wp:extent cx="99060" cy="179070"/>
                  <wp:effectExtent l="0" t="0" r="0" b="0"/>
                  <wp:docPr id="253" name="Picture 2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3"/>
                          <pic:cNvPicPr>
                            <a:picLocks/>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9060" cy="179070"/>
                          </a:xfrm>
                          <a:prstGeom prst="rect">
                            <a:avLst/>
                          </a:prstGeom>
                          <a:noFill/>
                          <a:ln>
                            <a:noFill/>
                          </a:ln>
                        </pic:spPr>
                      </pic:pic>
                    </a:graphicData>
                  </a:graphic>
                </wp:inline>
              </w:drawing>
            </w:r>
          </w:p>
          <w:p w14:paraId="384F6B87" w14:textId="77777777" w:rsidR="00974C1A" w:rsidRPr="00974C1A" w:rsidRDefault="00974C1A" w:rsidP="00974C1A">
            <w:pPr>
              <w:pStyle w:val="B3"/>
              <w:rPr>
                <w:sz w:val="20"/>
                <w:szCs w:val="20"/>
                <w:lang w:val="en-US"/>
              </w:rPr>
            </w:pPr>
            <w:r w:rsidRPr="00974C1A">
              <w:rPr>
                <w:sz w:val="20"/>
                <w:szCs w:val="20"/>
              </w:rPr>
              <w:t>-</w:t>
            </w:r>
            <w:r w:rsidRPr="00974C1A">
              <w:rPr>
                <w:sz w:val="20"/>
                <w:szCs w:val="20"/>
              </w:rPr>
              <w:tab/>
            </w:r>
            <w:r w:rsidRPr="00DB122C">
              <w:rPr>
                <w:sz w:val="20"/>
                <w:szCs w:val="20"/>
                <w:highlight w:val="yellow"/>
              </w:rPr>
              <w:t xml:space="preserve">If a PUSCH transmission is scheduled by a DCI format, </w:t>
            </w:r>
            <w:r w:rsidRPr="00DB122C">
              <w:rPr>
                <w:noProof/>
                <w:position w:val="-10"/>
                <w:sz w:val="20"/>
                <w:szCs w:val="20"/>
                <w:highlight w:val="yellow"/>
              </w:rPr>
              <w:drawing>
                <wp:inline distT="0" distB="0" distL="0" distR="0" wp14:anchorId="5D3855C1" wp14:editId="553EB5B6">
                  <wp:extent cx="561975" cy="179070"/>
                  <wp:effectExtent l="0" t="0" r="0" b="0"/>
                  <wp:docPr id="254" name="Picture 2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4"/>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1975" cy="179070"/>
                          </a:xfrm>
                          <a:prstGeom prst="rect">
                            <a:avLst/>
                          </a:prstGeom>
                          <a:noFill/>
                          <a:ln>
                            <a:noFill/>
                          </a:ln>
                        </pic:spPr>
                      </pic:pic>
                    </a:graphicData>
                  </a:graphic>
                </wp:inline>
              </w:drawing>
            </w:r>
            <w:r w:rsidRPr="00DB122C">
              <w:rPr>
                <w:sz w:val="20"/>
                <w:szCs w:val="20"/>
                <w:highlight w:val="yellow"/>
              </w:rPr>
              <w:t xml:space="preserve"> is a number of symbols for active </w:t>
            </w:r>
            <w:r w:rsidRPr="00DB122C">
              <w:rPr>
                <w:sz w:val="20"/>
                <w:szCs w:val="20"/>
                <w:highlight w:val="yellow"/>
                <w:lang w:val="en-US"/>
              </w:rPr>
              <w:t xml:space="preserve">UL BWP </w:t>
            </w:r>
            <w:r w:rsidRPr="00DB122C">
              <w:rPr>
                <w:iCs/>
                <w:noProof/>
                <w:position w:val="-6"/>
                <w:sz w:val="20"/>
                <w:szCs w:val="20"/>
                <w:highlight w:val="yellow"/>
              </w:rPr>
              <w:drawing>
                <wp:inline distT="0" distB="0" distL="0" distR="0" wp14:anchorId="61CDF6D5" wp14:editId="358342EA">
                  <wp:extent cx="99060" cy="179070"/>
                  <wp:effectExtent l="0" t="0" r="0" b="0"/>
                  <wp:docPr id="255" name="Picture 2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5"/>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9060" cy="179070"/>
                          </a:xfrm>
                          <a:prstGeom prst="rect">
                            <a:avLst/>
                          </a:prstGeom>
                          <a:noFill/>
                          <a:ln>
                            <a:noFill/>
                          </a:ln>
                        </pic:spPr>
                      </pic:pic>
                    </a:graphicData>
                  </a:graphic>
                </wp:inline>
              </w:drawing>
            </w:r>
            <w:r w:rsidRPr="00DB122C">
              <w:rPr>
                <w:iCs/>
                <w:sz w:val="20"/>
                <w:szCs w:val="20"/>
                <w:highlight w:val="yellow"/>
                <w:lang w:val="en-US"/>
              </w:rPr>
              <w:t xml:space="preserve"> </w:t>
            </w:r>
            <w:r w:rsidRPr="00DB122C">
              <w:rPr>
                <w:sz w:val="20"/>
                <w:szCs w:val="20"/>
                <w:highlight w:val="yellow"/>
                <w:lang w:val="en-US"/>
              </w:rPr>
              <w:t xml:space="preserve">of carrier </w:t>
            </w:r>
            <w:r w:rsidRPr="00DB122C">
              <w:rPr>
                <w:iCs/>
                <w:noProof/>
                <w:position w:val="-10"/>
                <w:sz w:val="20"/>
                <w:szCs w:val="20"/>
                <w:highlight w:val="yellow"/>
              </w:rPr>
              <w:drawing>
                <wp:inline distT="0" distB="0" distL="0" distR="0" wp14:anchorId="07AAD651" wp14:editId="3FEC8398">
                  <wp:extent cx="179070" cy="179070"/>
                  <wp:effectExtent l="0" t="0" r="0" b="0"/>
                  <wp:docPr id="256" name="Picture 2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6"/>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070" cy="179070"/>
                          </a:xfrm>
                          <a:prstGeom prst="rect">
                            <a:avLst/>
                          </a:prstGeom>
                          <a:noFill/>
                          <a:ln>
                            <a:noFill/>
                          </a:ln>
                        </pic:spPr>
                      </pic:pic>
                    </a:graphicData>
                  </a:graphic>
                </wp:inline>
              </w:drawing>
            </w:r>
            <w:r w:rsidRPr="00DB122C">
              <w:rPr>
                <w:iCs/>
                <w:sz w:val="20"/>
                <w:szCs w:val="20"/>
                <w:highlight w:val="yellow"/>
                <w:lang w:val="en-US"/>
              </w:rPr>
              <w:t xml:space="preserve"> of</w:t>
            </w:r>
            <w:r w:rsidRPr="00DB122C">
              <w:rPr>
                <w:sz w:val="20"/>
                <w:szCs w:val="20"/>
                <w:highlight w:val="yellow"/>
              </w:rPr>
              <w:t xml:space="preserve"> serving cell </w:t>
            </w:r>
            <w:r w:rsidRPr="00DB122C">
              <w:rPr>
                <w:iCs/>
                <w:noProof/>
                <w:position w:val="-6"/>
                <w:sz w:val="20"/>
                <w:szCs w:val="20"/>
                <w:highlight w:val="yellow"/>
              </w:rPr>
              <w:drawing>
                <wp:inline distT="0" distB="0" distL="0" distR="0" wp14:anchorId="6F813176" wp14:editId="4A537480">
                  <wp:extent cx="117475" cy="160655"/>
                  <wp:effectExtent l="0" t="0" r="0" b="4445"/>
                  <wp:docPr id="257" name="Picture 2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7"/>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7475" cy="160655"/>
                          </a:xfrm>
                          <a:prstGeom prst="rect">
                            <a:avLst/>
                          </a:prstGeom>
                          <a:noFill/>
                          <a:ln>
                            <a:noFill/>
                          </a:ln>
                        </pic:spPr>
                      </pic:pic>
                    </a:graphicData>
                  </a:graphic>
                </wp:inline>
              </w:drawing>
            </w:r>
            <w:r w:rsidRPr="00DB122C">
              <w:rPr>
                <w:sz w:val="20"/>
                <w:szCs w:val="20"/>
                <w:highlight w:val="yellow"/>
              </w:rPr>
              <w:t xml:space="preserve"> after a last symbol of a corresponding PDCCH reception and before a first symbol of the PUSCH transmission</w:t>
            </w:r>
            <w:r w:rsidRPr="00974C1A">
              <w:rPr>
                <w:sz w:val="20"/>
                <w:szCs w:val="20"/>
              </w:rPr>
              <w:t xml:space="preserve"> </w:t>
            </w:r>
          </w:p>
          <w:p w14:paraId="33ADBAD8" w14:textId="2A2623C5" w:rsidR="00974C1A" w:rsidRPr="00974C1A" w:rsidRDefault="00974C1A" w:rsidP="00974C1A">
            <w:pPr>
              <w:pStyle w:val="B3"/>
              <w:rPr>
                <w:lang w:val="en-US"/>
              </w:rPr>
            </w:pPr>
            <w:r w:rsidRPr="00974C1A">
              <w:rPr>
                <w:sz w:val="20"/>
                <w:szCs w:val="20"/>
              </w:rPr>
              <w:t>-</w:t>
            </w:r>
            <w:r w:rsidRPr="00974C1A">
              <w:rPr>
                <w:sz w:val="20"/>
                <w:szCs w:val="20"/>
              </w:rPr>
              <w:tab/>
              <w:t xml:space="preserve">If a PUSCH transmission is configured by </w:t>
            </w:r>
            <w:r w:rsidRPr="00974C1A">
              <w:rPr>
                <w:i/>
                <w:iCs/>
                <w:sz w:val="20"/>
                <w:szCs w:val="20"/>
              </w:rPr>
              <w:t>ConfiguredGrantConfig</w:t>
            </w:r>
            <w:r w:rsidRPr="00974C1A">
              <w:rPr>
                <w:sz w:val="20"/>
                <w:szCs w:val="20"/>
              </w:rPr>
              <w:t xml:space="preserve">, </w:t>
            </w:r>
            <w:r w:rsidRPr="00974C1A">
              <w:rPr>
                <w:noProof/>
                <w:position w:val="-10"/>
                <w:sz w:val="20"/>
                <w:szCs w:val="20"/>
              </w:rPr>
              <w:drawing>
                <wp:inline distT="0" distB="0" distL="0" distR="0" wp14:anchorId="7EA93D6B" wp14:editId="3DA639CB">
                  <wp:extent cx="561975" cy="179070"/>
                  <wp:effectExtent l="0" t="0" r="0" b="0"/>
                  <wp:docPr id="258" name="Picture 2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8"/>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61975" cy="179070"/>
                          </a:xfrm>
                          <a:prstGeom prst="rect">
                            <a:avLst/>
                          </a:prstGeom>
                          <a:noFill/>
                          <a:ln>
                            <a:noFill/>
                          </a:ln>
                        </pic:spPr>
                      </pic:pic>
                    </a:graphicData>
                  </a:graphic>
                </wp:inline>
              </w:drawing>
            </w:r>
            <w:r w:rsidRPr="00974C1A">
              <w:rPr>
                <w:sz w:val="20"/>
                <w:szCs w:val="20"/>
              </w:rPr>
              <w:t xml:space="preserve"> is a number of </w:t>
            </w:r>
            <w:r w:rsidRPr="00974C1A">
              <w:rPr>
                <w:noProof/>
                <w:position w:val="-12"/>
                <w:sz w:val="20"/>
                <w:szCs w:val="20"/>
              </w:rPr>
              <w:drawing>
                <wp:inline distT="0" distB="0" distL="0" distR="0" wp14:anchorId="2D03E768" wp14:editId="09D13F46">
                  <wp:extent cx="561975" cy="210185"/>
                  <wp:effectExtent l="0" t="0" r="0" b="5715"/>
                  <wp:docPr id="259" name="Picture 2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9"/>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61975" cy="210185"/>
                          </a:xfrm>
                          <a:prstGeom prst="rect">
                            <a:avLst/>
                          </a:prstGeom>
                          <a:noFill/>
                          <a:ln>
                            <a:noFill/>
                          </a:ln>
                        </pic:spPr>
                      </pic:pic>
                    </a:graphicData>
                  </a:graphic>
                </wp:inline>
              </w:drawing>
            </w:r>
            <w:r w:rsidRPr="00974C1A">
              <w:rPr>
                <w:sz w:val="20"/>
                <w:szCs w:val="20"/>
              </w:rPr>
              <w:t xml:space="preserve"> symbols equal to the product of a number of symbols per slot, </w:t>
            </w:r>
            <w:r w:rsidRPr="00974C1A">
              <w:rPr>
                <w:noProof/>
                <w:position w:val="-12"/>
                <w:sz w:val="20"/>
                <w:szCs w:val="20"/>
              </w:rPr>
              <w:drawing>
                <wp:inline distT="0" distB="0" distL="0" distR="0" wp14:anchorId="3B7526A3" wp14:editId="18581CA0">
                  <wp:extent cx="278130" cy="234950"/>
                  <wp:effectExtent l="0" t="0" r="1270" b="6350"/>
                  <wp:docPr id="260" name="Picture 2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0"/>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130" cy="234950"/>
                          </a:xfrm>
                          <a:prstGeom prst="rect">
                            <a:avLst/>
                          </a:prstGeom>
                          <a:noFill/>
                          <a:ln>
                            <a:noFill/>
                          </a:ln>
                        </pic:spPr>
                      </pic:pic>
                    </a:graphicData>
                  </a:graphic>
                </wp:inline>
              </w:drawing>
            </w:r>
            <w:r w:rsidRPr="00974C1A">
              <w:rPr>
                <w:sz w:val="20"/>
                <w:szCs w:val="20"/>
              </w:rPr>
              <w:t xml:space="preserve">, and the minimum of the values provided by </w:t>
            </w:r>
            <w:r w:rsidRPr="00974C1A">
              <w:rPr>
                <w:i/>
                <w:sz w:val="20"/>
                <w:szCs w:val="20"/>
              </w:rPr>
              <w:t>k2</w:t>
            </w:r>
            <w:r w:rsidRPr="00974C1A">
              <w:rPr>
                <w:sz w:val="20"/>
                <w:szCs w:val="20"/>
              </w:rPr>
              <w:t xml:space="preserve"> </w:t>
            </w:r>
            <w:r w:rsidRPr="00974C1A">
              <w:rPr>
                <w:rFonts w:hint="eastAsia"/>
                <w:sz w:val="20"/>
                <w:szCs w:val="20"/>
              </w:rPr>
              <w:t xml:space="preserve">in </w:t>
            </w:r>
            <w:r w:rsidRPr="00974C1A">
              <w:rPr>
                <w:rFonts w:hint="eastAsia"/>
                <w:i/>
                <w:iCs/>
                <w:sz w:val="20"/>
                <w:szCs w:val="20"/>
              </w:rPr>
              <w:t xml:space="preserve">PUSCH-ConfigCommon </w:t>
            </w:r>
            <w:r w:rsidRPr="00974C1A">
              <w:rPr>
                <w:sz w:val="20"/>
                <w:szCs w:val="20"/>
              </w:rPr>
              <w:t xml:space="preserve">for active </w:t>
            </w:r>
            <w:r w:rsidRPr="00974C1A">
              <w:rPr>
                <w:sz w:val="20"/>
                <w:szCs w:val="20"/>
                <w:lang w:val="en-US"/>
              </w:rPr>
              <w:t xml:space="preserve">UL BWP </w:t>
            </w:r>
            <w:r w:rsidRPr="00974C1A">
              <w:rPr>
                <w:iCs/>
                <w:noProof/>
                <w:position w:val="-6"/>
                <w:sz w:val="20"/>
                <w:szCs w:val="20"/>
              </w:rPr>
              <w:drawing>
                <wp:inline distT="0" distB="0" distL="0" distR="0" wp14:anchorId="074EDEB3" wp14:editId="77C231D2">
                  <wp:extent cx="99060" cy="179070"/>
                  <wp:effectExtent l="0" t="0" r="0" b="0"/>
                  <wp:docPr id="261" name="Picture 2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1"/>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9060" cy="179070"/>
                          </a:xfrm>
                          <a:prstGeom prst="rect">
                            <a:avLst/>
                          </a:prstGeom>
                          <a:noFill/>
                          <a:ln>
                            <a:noFill/>
                          </a:ln>
                        </pic:spPr>
                      </pic:pic>
                    </a:graphicData>
                  </a:graphic>
                </wp:inline>
              </w:drawing>
            </w:r>
            <w:r w:rsidRPr="00974C1A">
              <w:rPr>
                <w:iCs/>
                <w:sz w:val="20"/>
                <w:szCs w:val="20"/>
                <w:lang w:val="en-US"/>
              </w:rPr>
              <w:t xml:space="preserve"> </w:t>
            </w:r>
            <w:r w:rsidRPr="00974C1A">
              <w:rPr>
                <w:sz w:val="20"/>
                <w:szCs w:val="20"/>
                <w:lang w:val="en-US"/>
              </w:rPr>
              <w:t xml:space="preserve">of carrier </w:t>
            </w:r>
            <w:r w:rsidRPr="00974C1A">
              <w:rPr>
                <w:iCs/>
                <w:noProof/>
                <w:position w:val="-10"/>
                <w:sz w:val="20"/>
                <w:szCs w:val="20"/>
              </w:rPr>
              <w:drawing>
                <wp:inline distT="0" distB="0" distL="0" distR="0" wp14:anchorId="6FFE395A" wp14:editId="06EB197A">
                  <wp:extent cx="179070" cy="179070"/>
                  <wp:effectExtent l="0" t="0" r="0" b="0"/>
                  <wp:docPr id="262" name="Picture 2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2"/>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070" cy="179070"/>
                          </a:xfrm>
                          <a:prstGeom prst="rect">
                            <a:avLst/>
                          </a:prstGeom>
                          <a:noFill/>
                          <a:ln>
                            <a:noFill/>
                          </a:ln>
                        </pic:spPr>
                      </pic:pic>
                    </a:graphicData>
                  </a:graphic>
                </wp:inline>
              </w:drawing>
            </w:r>
            <w:r w:rsidRPr="00974C1A">
              <w:rPr>
                <w:iCs/>
                <w:sz w:val="20"/>
                <w:szCs w:val="20"/>
                <w:lang w:val="en-US"/>
              </w:rPr>
              <w:t xml:space="preserve"> of</w:t>
            </w:r>
            <w:r w:rsidRPr="00974C1A">
              <w:rPr>
                <w:sz w:val="20"/>
                <w:szCs w:val="20"/>
              </w:rPr>
              <w:t xml:space="preserve"> serving cell </w:t>
            </w:r>
            <w:r w:rsidRPr="00974C1A">
              <w:rPr>
                <w:iCs/>
                <w:noProof/>
                <w:position w:val="-6"/>
                <w:sz w:val="20"/>
                <w:szCs w:val="20"/>
              </w:rPr>
              <w:drawing>
                <wp:inline distT="0" distB="0" distL="0" distR="0" wp14:anchorId="043D0077" wp14:editId="33478FFA">
                  <wp:extent cx="117475" cy="160655"/>
                  <wp:effectExtent l="0" t="0" r="0" b="4445"/>
                  <wp:docPr id="263" name="Picture 2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3"/>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7475" cy="160655"/>
                          </a:xfrm>
                          <a:prstGeom prst="rect">
                            <a:avLst/>
                          </a:prstGeom>
                          <a:noFill/>
                          <a:ln>
                            <a:noFill/>
                          </a:ln>
                        </pic:spPr>
                      </pic:pic>
                    </a:graphicData>
                  </a:graphic>
                </wp:inline>
              </w:drawing>
            </w:r>
            <w:r w:rsidRPr="008471F8">
              <w:t xml:space="preserve"> </w:t>
            </w:r>
          </w:p>
        </w:tc>
      </w:tr>
    </w:tbl>
    <w:p w14:paraId="2D801EEE" w14:textId="5DC03DD6" w:rsidR="00E60AC3" w:rsidRPr="00974C1A" w:rsidRDefault="00DB37F4" w:rsidP="00E60AC3">
      <w:pPr>
        <w:spacing w:before="120" w:after="120"/>
        <w:rPr>
          <w:b/>
          <w:bCs/>
          <w:color w:val="000000"/>
          <w:sz w:val="20"/>
          <w:szCs w:val="20"/>
          <w:lang w:val="en-US"/>
        </w:rPr>
      </w:pPr>
      <w:r w:rsidRPr="00974C1A">
        <w:rPr>
          <w:b/>
          <w:bCs/>
          <w:color w:val="000000"/>
          <w:sz w:val="20"/>
          <w:szCs w:val="20"/>
          <w:lang w:val="en-US"/>
        </w:rPr>
        <w:t xml:space="preserve">Proposal 1: </w:t>
      </w:r>
      <w:r w:rsidR="00DD6975">
        <w:rPr>
          <w:b/>
          <w:bCs/>
          <w:color w:val="000000"/>
          <w:sz w:val="20"/>
          <w:szCs w:val="20"/>
          <w:lang w:val="en-US"/>
        </w:rPr>
        <w:t>Clarify power control for PUSCH repetition first, then determine whether new power control mechanism is introduced for DMRS bundling</w:t>
      </w:r>
      <w:r w:rsidR="00D201FC" w:rsidRPr="00974C1A">
        <w:rPr>
          <w:b/>
          <w:bCs/>
          <w:color w:val="000000"/>
          <w:sz w:val="20"/>
          <w:szCs w:val="20"/>
          <w:lang w:val="en-US"/>
        </w:rPr>
        <w:t xml:space="preserve">. </w:t>
      </w:r>
    </w:p>
    <w:p w14:paraId="6FDC994A" w14:textId="671A4BEF" w:rsidR="00DF7673" w:rsidRPr="00071669" w:rsidRDefault="00EC7DDF" w:rsidP="00AA353F">
      <w:pPr>
        <w:spacing w:before="120" w:after="120"/>
        <w:rPr>
          <w:color w:val="000000"/>
          <w:sz w:val="20"/>
          <w:szCs w:val="20"/>
          <w:lang w:val="en-US"/>
        </w:rPr>
      </w:pPr>
      <w:r>
        <w:rPr>
          <w:rFonts w:hint="eastAsia"/>
          <w:color w:val="000000"/>
          <w:sz w:val="20"/>
          <w:szCs w:val="20"/>
          <w:lang w:val="en-US"/>
        </w:rPr>
        <w:t>F</w:t>
      </w:r>
      <w:r>
        <w:rPr>
          <w:color w:val="000000"/>
          <w:sz w:val="20"/>
          <w:szCs w:val="20"/>
          <w:lang w:val="en-US"/>
        </w:rPr>
        <w:t xml:space="preserve">or the TA adjustment, </w:t>
      </w:r>
      <w:r w:rsidR="0096454D">
        <w:rPr>
          <w:color w:val="000000"/>
          <w:sz w:val="20"/>
          <w:szCs w:val="20"/>
          <w:lang w:val="en-US"/>
        </w:rPr>
        <w:t>according to current specification, if UE receives the TA command in slot n, it will adjust the UL transmission in slot n+k+1, the timeline is applied. But considering the agreement made in RAN1#106-e meeting, UE should not perform TA adjustment in the time domain window, it means the TA application timeline is updated and TA will be stored</w:t>
      </w:r>
      <w:r w:rsidR="00071669">
        <w:rPr>
          <w:color w:val="000000"/>
          <w:sz w:val="20"/>
          <w:szCs w:val="20"/>
          <w:lang w:val="en-US"/>
        </w:rPr>
        <w:t xml:space="preserve"> until the next TDW</w:t>
      </w:r>
      <w:r w:rsidR="0096454D">
        <w:rPr>
          <w:color w:val="000000"/>
          <w:sz w:val="20"/>
          <w:szCs w:val="20"/>
          <w:lang w:val="en-US"/>
        </w:rPr>
        <w:t>. Thus</w:t>
      </w:r>
      <w:r w:rsidR="00071669">
        <w:rPr>
          <w:color w:val="000000"/>
          <w:sz w:val="20"/>
          <w:szCs w:val="20"/>
          <w:lang w:val="en-US"/>
        </w:rPr>
        <w:t xml:space="preserve">, </w:t>
      </w:r>
      <w:r w:rsidR="0096454D">
        <w:rPr>
          <w:color w:val="000000"/>
          <w:sz w:val="20"/>
          <w:szCs w:val="20"/>
          <w:lang w:val="en-US"/>
        </w:rPr>
        <w:t>there is no difference TA adjustment after the actual TDW or after the configured TDW</w:t>
      </w:r>
      <w:r w:rsidR="00071669">
        <w:rPr>
          <w:color w:val="000000"/>
          <w:sz w:val="20"/>
          <w:szCs w:val="20"/>
          <w:lang w:val="en-US"/>
        </w:rPr>
        <w:t xml:space="preserve"> from implementation point of view. But from performance perspective,</w:t>
      </w:r>
      <w:r w:rsidR="0096454D">
        <w:rPr>
          <w:color w:val="000000"/>
          <w:sz w:val="20"/>
          <w:szCs w:val="20"/>
          <w:lang w:val="en-US"/>
        </w:rPr>
        <w:t xml:space="preserve"> </w:t>
      </w:r>
      <w:r w:rsidR="00071669">
        <w:rPr>
          <w:color w:val="000000"/>
          <w:sz w:val="20"/>
          <w:szCs w:val="20"/>
          <w:lang w:val="en-US"/>
        </w:rPr>
        <w:t>applying timing adjustment earlier could avoid the potential interference. In that sense, the Opton1 is preferred.</w:t>
      </w:r>
    </w:p>
    <w:tbl>
      <w:tblPr>
        <w:tblStyle w:val="TableGrid"/>
        <w:tblW w:w="0" w:type="auto"/>
        <w:tblLook w:val="04A0" w:firstRow="1" w:lastRow="0" w:firstColumn="1" w:lastColumn="0" w:noHBand="0" w:noVBand="1"/>
      </w:tblPr>
      <w:tblGrid>
        <w:gridCol w:w="9629"/>
      </w:tblGrid>
      <w:tr w:rsidR="00DF7673" w:rsidRPr="00DF7673" w14:paraId="4B8E0DE8" w14:textId="77777777" w:rsidTr="00DF7673">
        <w:tc>
          <w:tcPr>
            <w:tcW w:w="9629" w:type="dxa"/>
          </w:tcPr>
          <w:p w14:paraId="29BD6E3F" w14:textId="3A21EDDC" w:rsidR="00EC7DDF" w:rsidRPr="000F59F3" w:rsidRDefault="00EC7DDF" w:rsidP="00EC7DDF">
            <w:pPr>
              <w:rPr>
                <w:rFonts w:ascii="Arial" w:hAnsi="Arial" w:cs="Arial"/>
                <w:b/>
                <w:sz w:val="20"/>
                <w:szCs w:val="20"/>
                <w:highlight w:val="green"/>
                <w:lang w:val="en-US"/>
              </w:rPr>
            </w:pPr>
            <w:r w:rsidRPr="00EC7DDF">
              <w:rPr>
                <w:rFonts w:ascii="Arial" w:hAnsi="Arial" w:cs="Arial"/>
                <w:b/>
                <w:sz w:val="20"/>
                <w:szCs w:val="20"/>
                <w:highlight w:val="green"/>
              </w:rPr>
              <w:t>Agreement</w:t>
            </w:r>
            <w:r w:rsidR="000F59F3">
              <w:rPr>
                <w:rFonts w:ascii="Arial" w:hAnsi="Arial" w:cs="Arial"/>
                <w:b/>
                <w:sz w:val="20"/>
                <w:szCs w:val="20"/>
                <w:highlight w:val="green"/>
                <w:lang w:val="en-US"/>
              </w:rPr>
              <w:t>:</w:t>
            </w:r>
            <w:r w:rsidR="000F59F3" w:rsidRPr="000F59F3">
              <w:rPr>
                <w:rFonts w:ascii="Arial" w:hAnsi="Arial" w:cs="Arial"/>
                <w:bCs/>
                <w:sz w:val="20"/>
                <w:szCs w:val="20"/>
                <w:lang w:val="en-US"/>
              </w:rPr>
              <w:t>[2]</w:t>
            </w:r>
          </w:p>
          <w:p w14:paraId="633B320A" w14:textId="77777777" w:rsidR="00EC7DDF" w:rsidRPr="00EC7DDF" w:rsidRDefault="00EC7DDF" w:rsidP="00EC7DDF">
            <w:pPr>
              <w:pStyle w:val="ListParagraph"/>
              <w:numPr>
                <w:ilvl w:val="0"/>
                <w:numId w:val="11"/>
              </w:numPr>
              <w:autoSpaceDE w:val="0"/>
              <w:autoSpaceDN w:val="0"/>
              <w:adjustRightInd w:val="0"/>
              <w:snapToGrid w:val="0"/>
              <w:spacing w:after="120" w:line="259" w:lineRule="auto"/>
              <w:rPr>
                <w:rFonts w:ascii="Arial" w:hAnsi="Arial" w:cs="Arial"/>
                <w:sz w:val="20"/>
                <w:szCs w:val="20"/>
                <w:lang w:eastAsia="zh-CN"/>
              </w:rPr>
            </w:pPr>
            <w:r w:rsidRPr="00EC7DDF">
              <w:rPr>
                <w:rFonts w:ascii="Arial" w:hAnsi="Arial" w:cs="Arial"/>
                <w:sz w:val="20"/>
                <w:szCs w:val="20"/>
                <w:lang w:eastAsia="zh-CN"/>
              </w:rPr>
              <w:t>UE should not perform TA adjustment during the time domain window.</w:t>
            </w:r>
          </w:p>
          <w:p w14:paraId="70FB8A96" w14:textId="77777777" w:rsidR="00EC7DDF" w:rsidRPr="00EC7DDF" w:rsidRDefault="00EC7DDF" w:rsidP="00EC7DDF">
            <w:pPr>
              <w:pStyle w:val="ListParagraph"/>
              <w:numPr>
                <w:ilvl w:val="1"/>
                <w:numId w:val="26"/>
              </w:numPr>
              <w:autoSpaceDE w:val="0"/>
              <w:autoSpaceDN w:val="0"/>
              <w:adjustRightInd w:val="0"/>
              <w:snapToGrid w:val="0"/>
              <w:spacing w:after="120" w:line="259" w:lineRule="auto"/>
              <w:rPr>
                <w:rFonts w:ascii="Arial" w:hAnsi="Arial" w:cs="Arial"/>
                <w:sz w:val="20"/>
                <w:szCs w:val="20"/>
                <w:lang w:eastAsia="zh-CN"/>
              </w:rPr>
            </w:pPr>
            <w:r w:rsidRPr="00EC7DDF">
              <w:rPr>
                <w:rFonts w:ascii="Arial" w:hAnsi="Arial" w:cs="Arial"/>
                <w:sz w:val="20"/>
                <w:szCs w:val="20"/>
                <w:lang w:eastAsia="zh-CN"/>
              </w:rPr>
              <w:t>FFS: UE does not expect to receive TA command to indicate TA adjustment during the TDW.</w:t>
            </w:r>
          </w:p>
          <w:p w14:paraId="7D009E57" w14:textId="77777777" w:rsidR="00EC7DDF" w:rsidRPr="00EC7DDF" w:rsidRDefault="00EC7DDF" w:rsidP="00EC7DDF">
            <w:pPr>
              <w:pStyle w:val="ListParagraph"/>
              <w:numPr>
                <w:ilvl w:val="1"/>
                <w:numId w:val="26"/>
              </w:numPr>
              <w:autoSpaceDE w:val="0"/>
              <w:autoSpaceDN w:val="0"/>
              <w:adjustRightInd w:val="0"/>
              <w:snapToGrid w:val="0"/>
              <w:spacing w:after="120" w:line="259" w:lineRule="auto"/>
              <w:rPr>
                <w:rFonts w:ascii="Arial" w:hAnsi="Arial" w:cs="Arial"/>
                <w:sz w:val="20"/>
                <w:szCs w:val="20"/>
                <w:lang w:eastAsia="zh-CN"/>
              </w:rPr>
            </w:pPr>
            <w:r w:rsidRPr="00EC7DDF">
              <w:rPr>
                <w:rFonts w:ascii="Arial" w:hAnsi="Arial" w:cs="Arial"/>
                <w:sz w:val="20"/>
                <w:szCs w:val="20"/>
                <w:lang w:eastAsia="zh-CN"/>
              </w:rPr>
              <w:t>FFS: UE ignores any TA command which indicates TA adjustment during the TDW.</w:t>
            </w:r>
          </w:p>
          <w:p w14:paraId="1BC76791" w14:textId="77777777" w:rsidR="00EC7DDF" w:rsidRPr="00EC7DDF" w:rsidRDefault="00EC7DDF" w:rsidP="00EC7DDF">
            <w:pPr>
              <w:pStyle w:val="ListParagraph"/>
              <w:numPr>
                <w:ilvl w:val="1"/>
                <w:numId w:val="26"/>
              </w:numPr>
              <w:autoSpaceDE w:val="0"/>
              <w:autoSpaceDN w:val="0"/>
              <w:adjustRightInd w:val="0"/>
              <w:snapToGrid w:val="0"/>
              <w:spacing w:after="120" w:line="259" w:lineRule="auto"/>
              <w:rPr>
                <w:rFonts w:ascii="Arial" w:hAnsi="Arial" w:cs="Arial"/>
                <w:sz w:val="20"/>
                <w:szCs w:val="20"/>
                <w:lang w:eastAsia="zh-CN"/>
              </w:rPr>
            </w:pPr>
            <w:r w:rsidRPr="00EC7DDF">
              <w:rPr>
                <w:rFonts w:ascii="Arial" w:hAnsi="Arial" w:cs="Arial"/>
                <w:sz w:val="20"/>
                <w:szCs w:val="20"/>
                <w:lang w:eastAsia="zh-CN"/>
              </w:rPr>
              <w:lastRenderedPageBreak/>
              <w:t>FFS: UE performs TA adjustment after the TDW if it receives any TA command indicating TA adjustment during the TDW.</w:t>
            </w:r>
          </w:p>
          <w:p w14:paraId="3342EE51" w14:textId="77777777" w:rsidR="00EC7DDF" w:rsidRPr="00EC7DDF" w:rsidRDefault="00EC7DDF" w:rsidP="00DF7673">
            <w:pPr>
              <w:autoSpaceDE w:val="0"/>
              <w:autoSpaceDN w:val="0"/>
              <w:snapToGrid w:val="0"/>
              <w:spacing w:after="120" w:line="252" w:lineRule="auto"/>
              <w:rPr>
                <w:rFonts w:eastAsia="SimSun"/>
                <w:b/>
                <w:sz w:val="20"/>
                <w:szCs w:val="20"/>
                <w:highlight w:val="yellow"/>
              </w:rPr>
            </w:pPr>
          </w:p>
          <w:p w14:paraId="2DD7B2BB" w14:textId="6C3FD2A7" w:rsidR="00DF7673" w:rsidRPr="00DF7673" w:rsidRDefault="00DF7673" w:rsidP="00DF7673">
            <w:pPr>
              <w:autoSpaceDE w:val="0"/>
              <w:autoSpaceDN w:val="0"/>
              <w:snapToGrid w:val="0"/>
              <w:spacing w:after="120" w:line="252" w:lineRule="auto"/>
              <w:rPr>
                <w:rFonts w:eastAsia="SimSun"/>
                <w:b/>
                <w:sz w:val="20"/>
                <w:szCs w:val="20"/>
                <w:lang w:val="en-GB"/>
              </w:rPr>
            </w:pPr>
            <w:r w:rsidRPr="00DF7673">
              <w:rPr>
                <w:rFonts w:eastAsia="SimSun"/>
                <w:b/>
                <w:sz w:val="20"/>
                <w:szCs w:val="20"/>
                <w:highlight w:val="yellow"/>
                <w:lang w:val="en-GB"/>
              </w:rPr>
              <w:t>Proposal 11:</w:t>
            </w:r>
            <w:r w:rsidR="00071669">
              <w:rPr>
                <w:rFonts w:eastAsia="SimSun"/>
                <w:b/>
                <w:sz w:val="20"/>
                <w:szCs w:val="20"/>
                <w:lang w:val="en-GB"/>
              </w:rPr>
              <w:t xml:space="preserve"> from FL summary in RAN1#106bis</w:t>
            </w:r>
          </w:p>
          <w:p w14:paraId="46F08A72" w14:textId="77777777" w:rsidR="00DF7673" w:rsidRPr="00DF7673" w:rsidRDefault="00DF7673" w:rsidP="00DF7673">
            <w:pPr>
              <w:numPr>
                <w:ilvl w:val="0"/>
                <w:numId w:val="24"/>
              </w:numPr>
              <w:spacing w:after="120" w:line="259" w:lineRule="auto"/>
              <w:rPr>
                <w:rFonts w:eastAsia="SimSun"/>
                <w:strike/>
                <w:sz w:val="20"/>
                <w:szCs w:val="20"/>
              </w:rPr>
            </w:pPr>
            <w:r w:rsidRPr="00DF7673">
              <w:rPr>
                <w:rFonts w:eastAsia="SimSun"/>
                <w:strike/>
                <w:sz w:val="20"/>
                <w:szCs w:val="20"/>
              </w:rPr>
              <w:t>Reception of TA commands constitutes an event that violates power consistency and phase continuity only for unpaired spectrum.</w:t>
            </w:r>
          </w:p>
          <w:p w14:paraId="14FC2171" w14:textId="77777777" w:rsidR="00DF7673" w:rsidRPr="00DF7673" w:rsidRDefault="00DF7673" w:rsidP="00DF7673">
            <w:pPr>
              <w:numPr>
                <w:ilvl w:val="0"/>
                <w:numId w:val="24"/>
              </w:numPr>
              <w:spacing w:after="120" w:line="259" w:lineRule="auto"/>
              <w:rPr>
                <w:rFonts w:eastAsia="SimSun"/>
                <w:sz w:val="20"/>
                <w:szCs w:val="20"/>
              </w:rPr>
            </w:pPr>
            <w:r w:rsidRPr="00DF7673">
              <w:rPr>
                <w:rFonts w:eastAsia="SimSun"/>
                <w:sz w:val="20"/>
                <w:szCs w:val="20"/>
              </w:rPr>
              <w:t>The action of TA commands does not constitute an event that violates power consistency and phase continuity, down select one of the following options.</w:t>
            </w:r>
          </w:p>
          <w:p w14:paraId="279BA05A" w14:textId="77777777" w:rsidR="00DF7673" w:rsidRPr="00DF7673" w:rsidRDefault="00DF7673" w:rsidP="00DF7673">
            <w:pPr>
              <w:numPr>
                <w:ilvl w:val="1"/>
                <w:numId w:val="10"/>
              </w:numPr>
              <w:autoSpaceDE w:val="0"/>
              <w:autoSpaceDN w:val="0"/>
              <w:adjustRightInd w:val="0"/>
              <w:snapToGrid w:val="0"/>
              <w:spacing w:after="120" w:line="259" w:lineRule="auto"/>
              <w:rPr>
                <w:rFonts w:eastAsia="SimSun"/>
                <w:sz w:val="20"/>
                <w:szCs w:val="20"/>
              </w:rPr>
            </w:pPr>
            <w:r w:rsidRPr="00DF7673">
              <w:rPr>
                <w:rFonts w:eastAsia="DengXian"/>
                <w:bCs/>
                <w:sz w:val="20"/>
                <w:szCs w:val="20"/>
              </w:rPr>
              <w:t>Option 1: UE performs TA adjustment after the actual TDW if it receives any TA command indicating TA adjustment during the actual TDW.</w:t>
            </w:r>
          </w:p>
          <w:p w14:paraId="18636E4C" w14:textId="77777777" w:rsidR="00DF7673" w:rsidRPr="00DF7673" w:rsidRDefault="00DF7673" w:rsidP="00DF7673">
            <w:pPr>
              <w:numPr>
                <w:ilvl w:val="1"/>
                <w:numId w:val="10"/>
              </w:numPr>
              <w:autoSpaceDE w:val="0"/>
              <w:autoSpaceDN w:val="0"/>
              <w:adjustRightInd w:val="0"/>
              <w:snapToGrid w:val="0"/>
              <w:spacing w:after="120" w:line="259" w:lineRule="auto"/>
              <w:rPr>
                <w:rFonts w:eastAsia="DengXian"/>
                <w:bCs/>
                <w:sz w:val="20"/>
                <w:szCs w:val="20"/>
              </w:rPr>
            </w:pPr>
            <w:r w:rsidRPr="00DF7673">
              <w:rPr>
                <w:rFonts w:eastAsia="DengXian"/>
                <w:bCs/>
                <w:sz w:val="20"/>
                <w:szCs w:val="20"/>
              </w:rPr>
              <w:t>Option 2: UE performs TA adjustment after the configured TDW if it receives any TA command indicating TA adjustment during the configured TDW.</w:t>
            </w:r>
          </w:p>
          <w:p w14:paraId="5E9D1727" w14:textId="398B05AB" w:rsidR="00DF7673" w:rsidRPr="00DF7673" w:rsidRDefault="00DF7673" w:rsidP="00DF7673">
            <w:pPr>
              <w:spacing w:after="120"/>
              <w:rPr>
                <w:bCs/>
                <w:sz w:val="20"/>
                <w:szCs w:val="20"/>
                <w:lang w:val="en-GB"/>
              </w:rPr>
            </w:pPr>
            <w:r w:rsidRPr="00DF7673">
              <w:rPr>
                <w:rFonts w:eastAsia="SimSun"/>
                <w:color w:val="FF0000"/>
                <w:sz w:val="20"/>
                <w:szCs w:val="20"/>
              </w:rPr>
              <w:t>FFS: UE receives no more than 1 TA command whose action time falls within a configured TDW.</w:t>
            </w:r>
          </w:p>
        </w:tc>
      </w:tr>
    </w:tbl>
    <w:p w14:paraId="0AFC050F" w14:textId="57A93A7A" w:rsidR="00741CD1" w:rsidRPr="00974C1A" w:rsidRDefault="00741CD1" w:rsidP="00741CD1">
      <w:pPr>
        <w:spacing w:before="120" w:after="120"/>
        <w:rPr>
          <w:b/>
          <w:bCs/>
          <w:color w:val="000000"/>
          <w:sz w:val="20"/>
          <w:szCs w:val="20"/>
          <w:lang w:val="en-US"/>
        </w:rPr>
      </w:pPr>
      <w:r w:rsidRPr="00974C1A">
        <w:rPr>
          <w:b/>
          <w:bCs/>
          <w:color w:val="000000"/>
          <w:sz w:val="20"/>
          <w:szCs w:val="20"/>
          <w:lang w:val="en-US"/>
        </w:rPr>
        <w:lastRenderedPageBreak/>
        <w:t xml:space="preserve">Proposal 2: </w:t>
      </w:r>
      <w:r w:rsidR="0096454D" w:rsidRPr="0096454D">
        <w:rPr>
          <w:b/>
          <w:bCs/>
          <w:color w:val="000000"/>
          <w:sz w:val="20"/>
          <w:szCs w:val="20"/>
        </w:rPr>
        <w:t>UE performs TA adjustment after the actual TDW if it receives any TA command indicating TA adjustment during the actual TDW</w:t>
      </w:r>
      <w:r w:rsidRPr="00974C1A">
        <w:rPr>
          <w:b/>
          <w:bCs/>
          <w:color w:val="000000"/>
          <w:sz w:val="20"/>
          <w:szCs w:val="20"/>
          <w:lang w:val="en-US"/>
        </w:rPr>
        <w:t>.</w:t>
      </w:r>
    </w:p>
    <w:p w14:paraId="2F7F3907" w14:textId="546DB356" w:rsidR="000738B1" w:rsidRDefault="000738B1" w:rsidP="00741CD1">
      <w:pPr>
        <w:spacing w:before="120" w:after="120"/>
        <w:rPr>
          <w:color w:val="000000"/>
          <w:sz w:val="20"/>
          <w:szCs w:val="20"/>
          <w:lang w:val="en-US"/>
        </w:rPr>
      </w:pPr>
      <w:r>
        <w:rPr>
          <w:color w:val="000000"/>
          <w:sz w:val="20"/>
          <w:szCs w:val="20"/>
          <w:lang w:val="en-US"/>
        </w:rPr>
        <w:t>Regarding the TDW length, three options were discussed in last RAN1 meeting, i.e</w:t>
      </w:r>
      <w:r w:rsidR="00B7134C">
        <w:rPr>
          <w:color w:val="000000"/>
          <w:sz w:val="20"/>
          <w:szCs w:val="20"/>
          <w:lang w:val="en-US"/>
        </w:rPr>
        <w:t>.</w:t>
      </w:r>
      <w:r>
        <w:rPr>
          <w:color w:val="000000"/>
          <w:sz w:val="20"/>
          <w:szCs w:val="20"/>
          <w:lang w:val="en-US"/>
        </w:rPr>
        <w:t>, Option 1, Option 1’ and Option 3’.</w:t>
      </w:r>
    </w:p>
    <w:tbl>
      <w:tblPr>
        <w:tblStyle w:val="TableGrid"/>
        <w:tblW w:w="0" w:type="auto"/>
        <w:tblLook w:val="04A0" w:firstRow="1" w:lastRow="0" w:firstColumn="1" w:lastColumn="0" w:noHBand="0" w:noVBand="1"/>
      </w:tblPr>
      <w:tblGrid>
        <w:gridCol w:w="9629"/>
      </w:tblGrid>
      <w:tr w:rsidR="00E67D1F" w14:paraId="74B9FDBB" w14:textId="77777777" w:rsidTr="00E67D1F">
        <w:tc>
          <w:tcPr>
            <w:tcW w:w="9629" w:type="dxa"/>
          </w:tcPr>
          <w:p w14:paraId="7A6BEA08" w14:textId="46367991" w:rsidR="00E67D1F" w:rsidRPr="00E67D1F" w:rsidRDefault="00E67D1F" w:rsidP="00E67D1F">
            <w:pPr>
              <w:rPr>
                <w:rFonts w:ascii="Arial" w:hAnsi="Arial" w:cs="Arial"/>
                <w:bCs/>
                <w:sz w:val="20"/>
                <w:szCs w:val="20"/>
                <w:highlight w:val="green"/>
                <w:lang w:val="en-US"/>
              </w:rPr>
            </w:pPr>
            <w:r w:rsidRPr="00E67D1F">
              <w:rPr>
                <w:rFonts w:ascii="Arial" w:hAnsi="Arial" w:cs="Arial"/>
                <w:bCs/>
                <w:sz w:val="20"/>
                <w:szCs w:val="20"/>
                <w:highlight w:val="green"/>
              </w:rPr>
              <w:t>Agreements:</w:t>
            </w:r>
            <w:r w:rsidRPr="00D10536">
              <w:rPr>
                <w:rFonts w:ascii="Arial" w:hAnsi="Arial" w:cs="Arial"/>
                <w:bCs/>
                <w:sz w:val="20"/>
                <w:szCs w:val="20"/>
                <w:lang w:val="en-US"/>
              </w:rPr>
              <w:t xml:space="preserve"> </w:t>
            </w:r>
            <w:r w:rsidR="00D10536" w:rsidRPr="00D10536">
              <w:rPr>
                <w:rFonts w:ascii="Arial" w:hAnsi="Arial" w:cs="Arial"/>
                <w:bCs/>
                <w:sz w:val="20"/>
                <w:szCs w:val="20"/>
                <w:lang w:val="en-US"/>
              </w:rPr>
              <w:t>[3]</w:t>
            </w:r>
          </w:p>
          <w:p w14:paraId="0205BF1A" w14:textId="6983633D" w:rsidR="00E67D1F" w:rsidRPr="00E67D1F" w:rsidRDefault="00E67D1F" w:rsidP="00E67D1F">
            <w:pPr>
              <w:pStyle w:val="ListParagraph"/>
              <w:numPr>
                <w:ilvl w:val="0"/>
                <w:numId w:val="27"/>
              </w:numPr>
              <w:autoSpaceDE w:val="0"/>
              <w:autoSpaceDN w:val="0"/>
              <w:adjustRightInd w:val="0"/>
              <w:snapToGrid w:val="0"/>
              <w:spacing w:after="120" w:line="256" w:lineRule="auto"/>
              <w:rPr>
                <w:rFonts w:ascii="Arial" w:hAnsi="Arial" w:cs="Arial"/>
                <w:b/>
                <w:sz w:val="20"/>
                <w:szCs w:val="20"/>
              </w:rPr>
            </w:pPr>
            <w:r w:rsidRPr="00E67D1F">
              <w:rPr>
                <w:rFonts w:ascii="Arial" w:hAnsi="Arial" w:cs="Arial"/>
                <w:sz w:val="20"/>
                <w:szCs w:val="20"/>
              </w:rPr>
              <w:t>For joint channel estimation, specify a time domain window during which a UE is expected to maintain power consistency and phase continuity among PUSCH transmissions subject to power consistency and phase continuity requirements.</w:t>
            </w:r>
          </w:p>
          <w:p w14:paraId="3181098F" w14:textId="07D7662A" w:rsidR="00E67D1F" w:rsidRPr="00E67D1F" w:rsidRDefault="00E67D1F" w:rsidP="00E67D1F">
            <w:pPr>
              <w:rPr>
                <w:rFonts w:ascii="Arial" w:eastAsia="SimSun" w:hAnsi="Arial" w:cs="Arial"/>
                <w:bCs/>
                <w:sz w:val="20"/>
                <w:szCs w:val="20"/>
                <w:highlight w:val="green"/>
                <w:lang w:val="en-US"/>
              </w:rPr>
            </w:pPr>
            <w:r w:rsidRPr="00E67D1F">
              <w:rPr>
                <w:rFonts w:ascii="Arial" w:eastAsia="SimSun" w:hAnsi="Arial" w:cs="Arial"/>
                <w:bCs/>
                <w:sz w:val="20"/>
                <w:szCs w:val="20"/>
                <w:highlight w:val="green"/>
              </w:rPr>
              <w:t>Agreement:</w:t>
            </w:r>
            <w:r w:rsidR="00D10536" w:rsidRPr="00D10536">
              <w:rPr>
                <w:rFonts w:ascii="Arial" w:eastAsia="SimSun" w:hAnsi="Arial" w:cs="Arial"/>
                <w:bCs/>
                <w:sz w:val="20"/>
                <w:szCs w:val="20"/>
              </w:rPr>
              <w:t>[4]</w:t>
            </w:r>
          </w:p>
          <w:p w14:paraId="3E5886DF" w14:textId="77777777" w:rsidR="00E67D1F" w:rsidRPr="00E67D1F" w:rsidRDefault="00E67D1F" w:rsidP="00E67D1F">
            <w:pPr>
              <w:pStyle w:val="ListParagraph"/>
              <w:numPr>
                <w:ilvl w:val="0"/>
                <w:numId w:val="28"/>
              </w:numPr>
              <w:autoSpaceDE w:val="0"/>
              <w:autoSpaceDN w:val="0"/>
              <w:adjustRightInd w:val="0"/>
              <w:snapToGrid w:val="0"/>
              <w:spacing w:after="120" w:line="256" w:lineRule="auto"/>
              <w:rPr>
                <w:rFonts w:ascii="Arial" w:hAnsi="Arial" w:cs="Arial"/>
                <w:sz w:val="20"/>
                <w:szCs w:val="20"/>
                <w:lang w:eastAsia="zh-CN"/>
              </w:rPr>
            </w:pPr>
            <w:r w:rsidRPr="00E67D1F">
              <w:rPr>
                <w:rFonts w:ascii="Arial" w:hAnsi="Arial" w:cs="Arial"/>
                <w:sz w:val="20"/>
                <w:szCs w:val="20"/>
                <w:lang w:eastAsia="zh-CN"/>
              </w:rPr>
              <w:t>Definition of the maximum duration:</w:t>
            </w:r>
            <w:r w:rsidRPr="00E67D1F">
              <w:rPr>
                <w:rFonts w:ascii="Arial" w:hAnsi="Arial" w:cs="Arial"/>
                <w:sz w:val="20"/>
                <w:szCs w:val="20"/>
              </w:rPr>
              <w:t xml:space="preserve"> </w:t>
            </w:r>
            <w:r w:rsidRPr="00E67D1F">
              <w:rPr>
                <w:rFonts w:ascii="Arial" w:hAnsi="Arial" w:cs="Arial"/>
                <w:sz w:val="20"/>
                <w:szCs w:val="20"/>
                <w:lang w:eastAsia="zh-CN"/>
              </w:rPr>
              <w:t>a maximum time duration</w:t>
            </w:r>
            <w:r w:rsidRPr="00E67D1F">
              <w:rPr>
                <w:rFonts w:ascii="Arial" w:hAnsi="Arial" w:cs="Arial"/>
                <w:sz w:val="20"/>
                <w:szCs w:val="20"/>
              </w:rPr>
              <w:t xml:space="preserve"> during which UE is able to maintain power consistency and phase continuity subject to power consistency and phase continuity requirements</w:t>
            </w:r>
            <w:r w:rsidRPr="00E67D1F">
              <w:rPr>
                <w:rFonts w:ascii="Arial" w:hAnsi="Arial" w:cs="Arial"/>
                <w:sz w:val="20"/>
                <w:szCs w:val="20"/>
                <w:lang w:eastAsia="zh-CN"/>
              </w:rPr>
              <w:t xml:space="preserve">. </w:t>
            </w:r>
          </w:p>
          <w:p w14:paraId="653AF446" w14:textId="77777777" w:rsidR="00E67D1F" w:rsidRPr="00E67D1F" w:rsidRDefault="00E67D1F" w:rsidP="00E67D1F">
            <w:pPr>
              <w:numPr>
                <w:ilvl w:val="0"/>
                <w:numId w:val="29"/>
              </w:numPr>
              <w:spacing w:line="240" w:lineRule="auto"/>
              <w:jc w:val="left"/>
              <w:rPr>
                <w:rFonts w:ascii="Arial" w:eastAsia="SimSun" w:hAnsi="Arial" w:cs="Arial"/>
                <w:sz w:val="20"/>
                <w:szCs w:val="20"/>
              </w:rPr>
            </w:pPr>
            <w:r w:rsidRPr="00E67D1F">
              <w:rPr>
                <w:rFonts w:ascii="Arial" w:eastAsia="SimSun" w:hAnsi="Arial" w:cs="Arial"/>
                <w:sz w:val="20"/>
                <w:szCs w:val="20"/>
              </w:rPr>
              <w:t>FFS whether or not such a definition is necessary for RAN1 specifications.</w:t>
            </w:r>
          </w:p>
          <w:p w14:paraId="21BA046A" w14:textId="77777777" w:rsidR="00E67D1F" w:rsidRPr="00E67D1F" w:rsidRDefault="00E67D1F" w:rsidP="00E67D1F">
            <w:pPr>
              <w:numPr>
                <w:ilvl w:val="1"/>
                <w:numId w:val="29"/>
              </w:numPr>
              <w:spacing w:line="240" w:lineRule="auto"/>
              <w:jc w:val="left"/>
              <w:rPr>
                <w:rFonts w:ascii="Arial" w:eastAsia="SimSun" w:hAnsi="Arial" w:cs="Arial"/>
                <w:sz w:val="20"/>
                <w:szCs w:val="20"/>
              </w:rPr>
            </w:pPr>
            <w:r w:rsidRPr="00E67D1F">
              <w:rPr>
                <w:rFonts w:ascii="Arial" w:eastAsia="SimSun" w:hAnsi="Arial" w:cs="Arial"/>
                <w:sz w:val="20"/>
                <w:szCs w:val="20"/>
              </w:rPr>
              <w:t>Note: whether such a definition is to be specified in RAN4 specifications is up to RAN4.</w:t>
            </w:r>
          </w:p>
          <w:p w14:paraId="784807F5" w14:textId="77777777" w:rsidR="00E67D1F" w:rsidRPr="00E67D1F" w:rsidRDefault="00E67D1F" w:rsidP="00E67D1F">
            <w:pPr>
              <w:numPr>
                <w:ilvl w:val="0"/>
                <w:numId w:val="29"/>
              </w:numPr>
              <w:spacing w:line="240" w:lineRule="auto"/>
              <w:jc w:val="left"/>
              <w:rPr>
                <w:rFonts w:ascii="Arial" w:eastAsia="SimSun" w:hAnsi="Arial" w:cs="Arial"/>
                <w:sz w:val="20"/>
                <w:szCs w:val="20"/>
              </w:rPr>
            </w:pPr>
            <w:r w:rsidRPr="00E67D1F">
              <w:rPr>
                <w:rFonts w:ascii="Arial" w:eastAsia="SimSun" w:hAnsi="Arial" w:cs="Arial"/>
                <w:sz w:val="20"/>
                <w:szCs w:val="20"/>
              </w:rPr>
              <w:t>FFS the maximum duration may be reported by UE.</w:t>
            </w:r>
          </w:p>
          <w:p w14:paraId="73A75021" w14:textId="234D15B3" w:rsidR="00E67D1F" w:rsidRPr="00E67D1F" w:rsidRDefault="00E67D1F" w:rsidP="00E67D1F">
            <w:pPr>
              <w:numPr>
                <w:ilvl w:val="0"/>
                <w:numId w:val="29"/>
              </w:numPr>
              <w:spacing w:line="240" w:lineRule="auto"/>
              <w:jc w:val="left"/>
              <w:rPr>
                <w:rFonts w:ascii="Arial" w:eastAsia="SimSun" w:hAnsi="Arial" w:cs="Arial"/>
                <w:sz w:val="20"/>
                <w:szCs w:val="20"/>
              </w:rPr>
            </w:pPr>
            <w:r w:rsidRPr="00E67D1F">
              <w:rPr>
                <w:rFonts w:ascii="Arial" w:eastAsia="SimSun" w:hAnsi="Arial" w:cs="Arial"/>
                <w:sz w:val="20"/>
                <w:szCs w:val="20"/>
              </w:rPr>
              <w:t>Note: it is understood that for a UE, the maximum duration is no less than the time domain window duration</w:t>
            </w:r>
          </w:p>
        </w:tc>
      </w:tr>
    </w:tbl>
    <w:p w14:paraId="35820A09" w14:textId="1A05DD9A" w:rsidR="00D04616" w:rsidRDefault="00E67D1F" w:rsidP="00D04616">
      <w:pPr>
        <w:spacing w:before="120" w:after="120"/>
        <w:rPr>
          <w:color w:val="000000"/>
          <w:sz w:val="20"/>
          <w:szCs w:val="20"/>
          <w:lang w:val="en-US"/>
        </w:rPr>
      </w:pPr>
      <w:r>
        <w:rPr>
          <w:color w:val="000000"/>
          <w:sz w:val="20"/>
          <w:szCs w:val="20"/>
          <w:lang w:val="en-US"/>
        </w:rPr>
        <w:t xml:space="preserve">Strictly speaking, according to the definition of time domain window and the maximum duration, Option 1 is the outcome of two definitions. </w:t>
      </w:r>
      <w:r w:rsidR="00D04616">
        <w:rPr>
          <w:color w:val="000000"/>
          <w:sz w:val="20"/>
          <w:szCs w:val="20"/>
          <w:lang w:val="en-US"/>
        </w:rPr>
        <w:t xml:space="preserve">The Option1 is the same as the Note in the maximum duration agreement, i.e., </w:t>
      </w:r>
      <w:r w:rsidR="00D04616" w:rsidRPr="00D04616">
        <w:rPr>
          <w:color w:val="000000"/>
          <w:sz w:val="20"/>
          <w:szCs w:val="20"/>
        </w:rPr>
        <w:t>Note: it is understood that for a UE, the maximum duration is no less than the time domain window duration</w:t>
      </w:r>
      <w:r w:rsidR="00D04616">
        <w:rPr>
          <w:color w:val="000000"/>
          <w:sz w:val="20"/>
          <w:szCs w:val="20"/>
          <w:lang w:val="en-US"/>
        </w:rPr>
        <w:t>.</w:t>
      </w:r>
      <w:r w:rsidR="00D04616" w:rsidRPr="00D04616">
        <w:rPr>
          <w:color w:val="000000"/>
          <w:sz w:val="20"/>
          <w:szCs w:val="20"/>
          <w:lang w:val="en-US"/>
        </w:rPr>
        <w:t xml:space="preserve"> </w:t>
      </w:r>
      <w:r w:rsidR="00D04616">
        <w:rPr>
          <w:color w:val="000000"/>
          <w:sz w:val="20"/>
          <w:szCs w:val="20"/>
          <w:lang w:val="en-US"/>
        </w:rPr>
        <w:t>Thus,</w:t>
      </w:r>
      <w:r>
        <w:rPr>
          <w:color w:val="000000"/>
          <w:sz w:val="20"/>
          <w:szCs w:val="20"/>
          <w:lang w:val="en-US"/>
        </w:rPr>
        <w:t xml:space="preserve"> the Option 1 is not really needed.</w:t>
      </w:r>
    </w:p>
    <w:p w14:paraId="6E130BC6" w14:textId="09AB84BE" w:rsidR="00E673DD" w:rsidRDefault="00E673DD" w:rsidP="00E673DD">
      <w:pPr>
        <w:spacing w:before="120" w:after="120"/>
        <w:rPr>
          <w:color w:val="000000"/>
          <w:sz w:val="20"/>
          <w:szCs w:val="20"/>
          <w:lang w:val="en-US"/>
        </w:rPr>
      </w:pPr>
      <w:r>
        <w:rPr>
          <w:color w:val="000000"/>
          <w:sz w:val="20"/>
          <w:szCs w:val="20"/>
          <w:lang w:val="en-US"/>
        </w:rPr>
        <w:t xml:space="preserve">Regarding to the Option 1’ and Option 3’, these are the compromised options to enable derive the TDW implicitly. </w:t>
      </w:r>
      <w:r w:rsidRPr="00974C1A">
        <w:rPr>
          <w:color w:val="000000"/>
          <w:sz w:val="20"/>
          <w:szCs w:val="20"/>
          <w:lang w:val="en-US"/>
        </w:rPr>
        <w:t xml:space="preserve">For NR FDD, there is no issued for the TDW length configured explicitly. However, for NR TDD, if explicit configuration of TDW length is applied, the consecutive UL slots could be segmented into two TDWs, which lower the gain of joint channel estimation. This is because the UL/DL pattern is configured flexibly, and dual patterns can be configured with different number of UL slots. To improve the channel estimation efficiency, the TDW length for NR TDD </w:t>
      </w:r>
      <w:r>
        <w:rPr>
          <w:color w:val="000000"/>
          <w:sz w:val="20"/>
          <w:szCs w:val="20"/>
          <w:lang w:val="en-US"/>
        </w:rPr>
        <w:t>could be implicitly derived. B</w:t>
      </w:r>
      <w:r w:rsidRPr="00974C1A">
        <w:rPr>
          <w:color w:val="000000"/>
          <w:sz w:val="20"/>
          <w:szCs w:val="20"/>
          <w:lang w:val="en-US"/>
        </w:rPr>
        <w:t>ased on the events</w:t>
      </w:r>
      <w:r>
        <w:rPr>
          <w:color w:val="000000"/>
          <w:sz w:val="20"/>
          <w:szCs w:val="20"/>
          <w:lang w:val="en-US"/>
        </w:rPr>
        <w:t>,</w:t>
      </w:r>
      <w:r w:rsidRPr="00974C1A">
        <w:rPr>
          <w:color w:val="000000"/>
          <w:sz w:val="20"/>
          <w:szCs w:val="20"/>
          <w:lang w:val="en-US"/>
        </w:rPr>
        <w:t xml:space="preserve"> the actual TDW will adapt to the UL/DL configuration. More specifically, the actual TDW length is equal to the number of UL slots of the pattern.   </w:t>
      </w:r>
    </w:p>
    <w:p w14:paraId="434D4DA3" w14:textId="1B80EF9E" w:rsidR="00D04616" w:rsidRDefault="00E67D1F" w:rsidP="00D04616">
      <w:pPr>
        <w:spacing w:before="120" w:after="120"/>
        <w:rPr>
          <w:color w:val="000000"/>
          <w:sz w:val="20"/>
          <w:szCs w:val="20"/>
          <w:lang w:val="en-US"/>
        </w:rPr>
      </w:pPr>
      <w:r>
        <w:rPr>
          <w:color w:val="000000"/>
          <w:sz w:val="20"/>
          <w:szCs w:val="20"/>
          <w:lang w:val="en-US"/>
        </w:rPr>
        <w:t>For Opton1’</w:t>
      </w:r>
      <w:r w:rsidR="00D04616">
        <w:rPr>
          <w:color w:val="000000"/>
          <w:sz w:val="20"/>
          <w:szCs w:val="20"/>
          <w:lang w:val="en-US"/>
        </w:rPr>
        <w:t xml:space="preserve">, the example in sub-bullet is not fully correct, </w:t>
      </w:r>
      <w:r w:rsidR="00D04616" w:rsidRPr="00D04616">
        <w:rPr>
          <w:color w:val="000000"/>
          <w:sz w:val="20"/>
          <w:szCs w:val="20"/>
        </w:rPr>
        <w:t>e.g., the configured TDW length is equal to all repetitions</w:t>
      </w:r>
      <w:r w:rsidR="00D04616">
        <w:rPr>
          <w:color w:val="000000"/>
          <w:sz w:val="20"/>
          <w:szCs w:val="20"/>
          <w:lang w:val="en-US"/>
        </w:rPr>
        <w:t xml:space="preserve">, in case of repetitions are larger than maximum duration. We agree the default behavior should be defined if TWD length is not configured. </w:t>
      </w:r>
      <w:r w:rsidR="00956226">
        <w:rPr>
          <w:color w:val="000000"/>
          <w:sz w:val="20"/>
          <w:szCs w:val="20"/>
          <w:lang w:val="en-US"/>
        </w:rPr>
        <w:t>W</w:t>
      </w:r>
      <w:r w:rsidR="00D04616">
        <w:rPr>
          <w:color w:val="000000"/>
          <w:sz w:val="20"/>
          <w:szCs w:val="20"/>
          <w:lang w:val="en-US"/>
        </w:rPr>
        <w:t xml:space="preserve">e consider the default behavior </w:t>
      </w:r>
      <w:r w:rsidR="00094243">
        <w:rPr>
          <w:color w:val="000000"/>
          <w:sz w:val="20"/>
          <w:szCs w:val="20"/>
          <w:lang w:val="en-US"/>
        </w:rPr>
        <w:t>is that</w:t>
      </w:r>
      <w:r w:rsidR="00D04616">
        <w:rPr>
          <w:color w:val="000000"/>
          <w:sz w:val="20"/>
          <w:szCs w:val="20"/>
          <w:lang w:val="en-US"/>
        </w:rPr>
        <w:t xml:space="preserve"> UE implicitly derive the TDW length according to the UL/DL configuration </w:t>
      </w:r>
      <w:r w:rsidR="00D04616" w:rsidRPr="00D04616">
        <w:rPr>
          <w:color w:val="000000"/>
          <w:sz w:val="20"/>
          <w:szCs w:val="20"/>
          <w:lang w:val="en-US"/>
        </w:rPr>
        <w:t>window</w:t>
      </w:r>
      <w:r w:rsidR="00094243">
        <w:rPr>
          <w:color w:val="000000"/>
          <w:sz w:val="20"/>
          <w:szCs w:val="20"/>
          <w:lang w:val="en-US"/>
        </w:rPr>
        <w:t>, i.e., TDW</w:t>
      </w:r>
      <w:r w:rsidR="00D04616" w:rsidRPr="00D04616">
        <w:rPr>
          <w:color w:val="000000"/>
          <w:sz w:val="20"/>
          <w:szCs w:val="20"/>
          <w:lang w:val="en-US"/>
        </w:rPr>
        <w:t xml:space="preserve"> length and starting position </w:t>
      </w:r>
      <w:r w:rsidR="00094243">
        <w:rPr>
          <w:color w:val="000000"/>
          <w:sz w:val="20"/>
          <w:szCs w:val="20"/>
          <w:lang w:val="en-US"/>
        </w:rPr>
        <w:t xml:space="preserve">of the TDW </w:t>
      </w:r>
      <w:r w:rsidR="00D04616" w:rsidRPr="00D04616">
        <w:rPr>
          <w:color w:val="000000"/>
          <w:sz w:val="20"/>
          <w:szCs w:val="20"/>
          <w:lang w:val="en-US"/>
        </w:rPr>
        <w:t>adapt to UL slots in UL/DL configuration</w:t>
      </w:r>
      <w:r w:rsidR="00094243">
        <w:rPr>
          <w:color w:val="000000"/>
          <w:sz w:val="20"/>
          <w:szCs w:val="20"/>
          <w:lang w:val="en-US"/>
        </w:rPr>
        <w:t>.</w:t>
      </w:r>
    </w:p>
    <w:p w14:paraId="3DD26BFF" w14:textId="78798FDD" w:rsidR="00094243" w:rsidRPr="00A418A3" w:rsidRDefault="00094243" w:rsidP="00D04616">
      <w:pPr>
        <w:spacing w:before="120" w:after="120"/>
        <w:rPr>
          <w:b/>
          <w:bCs/>
          <w:color w:val="000000"/>
          <w:sz w:val="20"/>
          <w:szCs w:val="20"/>
          <w:lang w:val="en-US"/>
        </w:rPr>
      </w:pPr>
      <w:r w:rsidRPr="00A418A3">
        <w:rPr>
          <w:b/>
          <w:bCs/>
          <w:color w:val="000000"/>
          <w:sz w:val="20"/>
          <w:szCs w:val="20"/>
          <w:lang w:val="en-US"/>
        </w:rPr>
        <w:t>Updated Option 1’:</w:t>
      </w:r>
    </w:p>
    <w:p w14:paraId="3ABC7567" w14:textId="45AF587C" w:rsidR="00094243" w:rsidRPr="00E673DD" w:rsidRDefault="00094243" w:rsidP="00094243">
      <w:pPr>
        <w:spacing w:before="120" w:after="120"/>
        <w:rPr>
          <w:b/>
          <w:bCs/>
          <w:color w:val="000000"/>
          <w:sz w:val="20"/>
          <w:szCs w:val="20"/>
          <w:lang w:val="en-US"/>
        </w:rPr>
      </w:pPr>
      <w:r w:rsidRPr="00E673DD">
        <w:rPr>
          <w:b/>
          <w:bCs/>
          <w:sz w:val="20"/>
          <w:szCs w:val="20"/>
          <w:lang w:val="en-US"/>
        </w:rPr>
        <w:t>If t</w:t>
      </w:r>
      <w:r w:rsidRPr="00E673DD">
        <w:rPr>
          <w:rFonts w:hint="eastAsia"/>
          <w:b/>
          <w:bCs/>
          <w:sz w:val="20"/>
          <w:szCs w:val="20"/>
        </w:rPr>
        <w:t>he maximum value of window length L</w:t>
      </w:r>
      <w:r w:rsidRPr="00E673DD">
        <w:rPr>
          <w:b/>
          <w:bCs/>
          <w:sz w:val="20"/>
          <w:szCs w:val="20"/>
          <w:lang w:val="en-US"/>
        </w:rPr>
        <w:t xml:space="preserve"> is not configured, default behavior is defined, i.e.,</w:t>
      </w:r>
      <w:r w:rsidRPr="00E673DD">
        <w:rPr>
          <w:rFonts w:hint="eastAsia"/>
          <w:b/>
          <w:bCs/>
          <w:sz w:val="20"/>
          <w:szCs w:val="20"/>
        </w:rPr>
        <w:t xml:space="preserve"> </w:t>
      </w:r>
      <w:r w:rsidRPr="00E673DD">
        <w:rPr>
          <w:b/>
          <w:bCs/>
          <w:color w:val="000000"/>
          <w:sz w:val="20"/>
          <w:szCs w:val="20"/>
          <w:lang w:val="en-US"/>
        </w:rPr>
        <w:t>TDW length and starting position of the TDW adapt to UL slots in UL/DL configuration.</w:t>
      </w:r>
    </w:p>
    <w:p w14:paraId="0D91EAD4" w14:textId="24C44E8B" w:rsidR="00094243" w:rsidRPr="00956226" w:rsidRDefault="00956226" w:rsidP="00D04616">
      <w:pPr>
        <w:spacing w:before="120" w:after="120"/>
        <w:rPr>
          <w:color w:val="000000"/>
          <w:sz w:val="20"/>
          <w:szCs w:val="20"/>
          <w:lang w:val="en-US"/>
        </w:rPr>
      </w:pPr>
      <w:r>
        <w:rPr>
          <w:color w:val="000000"/>
          <w:sz w:val="20"/>
          <w:szCs w:val="20"/>
          <w:lang w:val="en-US"/>
        </w:rPr>
        <w:lastRenderedPageBreak/>
        <w:t xml:space="preserve">For Option 3’, the UE behavior is not clearly defined when window length L is the </w:t>
      </w:r>
      <w:r w:rsidR="00A418A3">
        <w:rPr>
          <w:color w:val="000000"/>
          <w:sz w:val="20"/>
          <w:szCs w:val="20"/>
          <w:lang w:val="en-US"/>
        </w:rPr>
        <w:t xml:space="preserve">same as the </w:t>
      </w:r>
      <w:r>
        <w:rPr>
          <w:color w:val="000000"/>
          <w:sz w:val="20"/>
          <w:szCs w:val="20"/>
          <w:lang w:val="en-US"/>
        </w:rPr>
        <w:t xml:space="preserve">duration of all repetitions. In this case, the window length and starting </w:t>
      </w:r>
      <w:r w:rsidR="00A418A3">
        <w:rPr>
          <w:color w:val="000000"/>
          <w:sz w:val="20"/>
          <w:szCs w:val="20"/>
          <w:lang w:val="en-US"/>
        </w:rPr>
        <w:t xml:space="preserve">position of the TDW should implicitly derived from TDD UL/DL configuration, and maximum duration is considered as an event. </w:t>
      </w:r>
      <w:r w:rsidR="00E673DD">
        <w:rPr>
          <w:color w:val="000000"/>
          <w:sz w:val="20"/>
          <w:szCs w:val="20"/>
          <w:lang w:val="en-US"/>
        </w:rPr>
        <w:t>Thus, the impact of dynamic events is the same as impact on Option 1, there is no error propagation issue.</w:t>
      </w:r>
    </w:p>
    <w:p w14:paraId="1AB0494C" w14:textId="0E52FF26" w:rsidR="00A418A3" w:rsidRPr="00974C1A" w:rsidRDefault="00E673DD" w:rsidP="00A418A3">
      <w:pPr>
        <w:snapToGrid w:val="0"/>
        <w:spacing w:after="120"/>
        <w:rPr>
          <w:sz w:val="20"/>
          <w:szCs w:val="20"/>
        </w:rPr>
      </w:pPr>
      <w:r>
        <w:rPr>
          <w:b/>
          <w:bCs/>
          <w:sz w:val="20"/>
          <w:szCs w:val="20"/>
          <w:lang w:val="en-US"/>
        </w:rPr>
        <w:t xml:space="preserve">Updated </w:t>
      </w:r>
      <w:r w:rsidR="00A418A3" w:rsidRPr="00974C1A">
        <w:rPr>
          <w:b/>
          <w:bCs/>
          <w:sz w:val="20"/>
          <w:szCs w:val="20"/>
        </w:rPr>
        <w:t>Option 3’</w:t>
      </w:r>
      <w:r w:rsidR="00A418A3" w:rsidRPr="00974C1A">
        <w:rPr>
          <w:sz w:val="20"/>
          <w:szCs w:val="20"/>
        </w:rPr>
        <w:t xml:space="preserve">: </w:t>
      </w:r>
    </w:p>
    <w:p w14:paraId="77F8B40F" w14:textId="77777777" w:rsidR="00A418A3" w:rsidRPr="00974C1A" w:rsidRDefault="00A418A3" w:rsidP="00A418A3">
      <w:pPr>
        <w:pStyle w:val="ListParagraph"/>
        <w:autoSpaceDE w:val="0"/>
        <w:autoSpaceDN w:val="0"/>
        <w:snapToGrid w:val="0"/>
        <w:spacing w:after="120" w:line="252" w:lineRule="auto"/>
        <w:ind w:leftChars="29" w:left="430"/>
        <w:jc w:val="both"/>
        <w:rPr>
          <w:sz w:val="20"/>
          <w:szCs w:val="20"/>
        </w:rPr>
      </w:pPr>
      <w:r w:rsidRPr="00974C1A">
        <w:rPr>
          <w:sz w:val="20"/>
          <w:szCs w:val="20"/>
        </w:rPr>
        <w:t>Whether the window length L of the configured TDW can be longer than maximum duration is subject to UE capability.</w:t>
      </w:r>
    </w:p>
    <w:p w14:paraId="1B20A048" w14:textId="6EBA74C0" w:rsidR="00A418A3" w:rsidRPr="00974C1A" w:rsidRDefault="00A418A3" w:rsidP="00A418A3">
      <w:pPr>
        <w:pStyle w:val="ListParagraph"/>
        <w:numPr>
          <w:ilvl w:val="0"/>
          <w:numId w:val="20"/>
        </w:numPr>
        <w:autoSpaceDE w:val="0"/>
        <w:autoSpaceDN w:val="0"/>
        <w:snapToGrid w:val="0"/>
        <w:spacing w:after="120" w:line="252" w:lineRule="auto"/>
        <w:jc w:val="both"/>
        <w:rPr>
          <w:sz w:val="20"/>
          <w:szCs w:val="20"/>
        </w:rPr>
      </w:pPr>
      <w:r w:rsidRPr="00974C1A">
        <w:rPr>
          <w:sz w:val="20"/>
          <w:szCs w:val="20"/>
        </w:rPr>
        <w:t xml:space="preserve">If UE is capable of </w:t>
      </w:r>
      <w:r w:rsidRPr="00974C1A">
        <w:rPr>
          <w:i/>
          <w:iCs/>
          <w:sz w:val="20"/>
          <w:szCs w:val="20"/>
        </w:rPr>
        <w:t>L</w:t>
      </w:r>
      <w:r w:rsidRPr="00974C1A">
        <w:rPr>
          <w:sz w:val="20"/>
          <w:szCs w:val="20"/>
        </w:rPr>
        <w:t xml:space="preserve"> being longer than maximum duration,</w:t>
      </w:r>
      <w:r>
        <w:rPr>
          <w:sz w:val="20"/>
          <w:szCs w:val="20"/>
          <w:lang w:val="en-US"/>
        </w:rPr>
        <w:t xml:space="preserve"> </w:t>
      </w:r>
      <w:r w:rsidRPr="00A418A3">
        <w:rPr>
          <w:color w:val="FF0000"/>
          <w:sz w:val="20"/>
          <w:szCs w:val="20"/>
          <w:lang w:val="en-US"/>
        </w:rPr>
        <w:t>the maximum duration is consider as an event</w:t>
      </w:r>
    </w:p>
    <w:p w14:paraId="4DB1B54F" w14:textId="77777777" w:rsidR="00A418A3" w:rsidRPr="00974C1A" w:rsidRDefault="00A418A3" w:rsidP="00A418A3">
      <w:pPr>
        <w:pStyle w:val="ListParagraph"/>
        <w:numPr>
          <w:ilvl w:val="0"/>
          <w:numId w:val="21"/>
        </w:numPr>
        <w:autoSpaceDE w:val="0"/>
        <w:autoSpaceDN w:val="0"/>
        <w:snapToGrid w:val="0"/>
        <w:spacing w:after="120" w:line="252" w:lineRule="auto"/>
        <w:jc w:val="both"/>
        <w:rPr>
          <w:sz w:val="20"/>
          <w:szCs w:val="20"/>
        </w:rPr>
      </w:pPr>
      <w:r w:rsidRPr="00974C1A">
        <w:rPr>
          <w:sz w:val="20"/>
          <w:szCs w:val="20"/>
        </w:rPr>
        <w:t xml:space="preserve">The maximum value of the window length </w:t>
      </w:r>
      <w:r w:rsidRPr="00974C1A">
        <w:rPr>
          <w:i/>
          <w:iCs/>
          <w:sz w:val="20"/>
          <w:szCs w:val="20"/>
        </w:rPr>
        <w:t>L</w:t>
      </w:r>
      <w:r w:rsidRPr="00974C1A">
        <w:rPr>
          <w:sz w:val="20"/>
          <w:szCs w:val="20"/>
        </w:rPr>
        <w:t xml:space="preserve"> of the configured TDW is the duration of all repetitions.</w:t>
      </w:r>
    </w:p>
    <w:p w14:paraId="358578A8" w14:textId="73B272C8" w:rsidR="00A418A3" w:rsidRPr="00A418A3" w:rsidRDefault="00A418A3" w:rsidP="00A418A3">
      <w:pPr>
        <w:pStyle w:val="ListParagraph"/>
        <w:numPr>
          <w:ilvl w:val="0"/>
          <w:numId w:val="22"/>
        </w:numPr>
        <w:autoSpaceDE w:val="0"/>
        <w:autoSpaceDN w:val="0"/>
        <w:snapToGrid w:val="0"/>
        <w:spacing w:after="120" w:line="252" w:lineRule="auto"/>
        <w:jc w:val="both"/>
        <w:rPr>
          <w:color w:val="FF0000"/>
          <w:sz w:val="20"/>
          <w:szCs w:val="20"/>
        </w:rPr>
      </w:pPr>
      <w:r w:rsidRPr="00A418A3">
        <w:rPr>
          <w:strike/>
          <w:sz w:val="20"/>
          <w:szCs w:val="20"/>
        </w:rPr>
        <w:t xml:space="preserve">FFS: whether </w:t>
      </w:r>
      <w:r w:rsidRPr="00A418A3">
        <w:rPr>
          <w:i/>
          <w:iCs/>
          <w:strike/>
          <w:sz w:val="20"/>
          <w:szCs w:val="20"/>
        </w:rPr>
        <w:t xml:space="preserve">L </w:t>
      </w:r>
      <w:r w:rsidRPr="00A418A3">
        <w:rPr>
          <w:strike/>
          <w:sz w:val="20"/>
          <w:szCs w:val="20"/>
        </w:rPr>
        <w:t>cannot be other values other than the duration of all repetitions, if it is longer than the maximum duration.</w:t>
      </w:r>
      <w:r>
        <w:rPr>
          <w:sz w:val="20"/>
          <w:szCs w:val="20"/>
          <w:lang w:val="en-US"/>
        </w:rPr>
        <w:t xml:space="preserve"> </w:t>
      </w:r>
      <w:r w:rsidRPr="00A418A3">
        <w:rPr>
          <w:color w:val="FF0000"/>
          <w:sz w:val="20"/>
          <w:szCs w:val="20"/>
          <w:lang w:val="en-US"/>
        </w:rPr>
        <w:t>The TDW</w:t>
      </w:r>
      <w:r w:rsidRPr="00A418A3">
        <w:rPr>
          <w:rFonts w:eastAsia="Times New Roman"/>
          <w:color w:val="FF0000"/>
          <w:sz w:val="20"/>
          <w:szCs w:val="20"/>
          <w:lang w:val="en-US" w:eastAsia="zh-CN" w:bidi="ar-SA"/>
        </w:rPr>
        <w:t xml:space="preserve"> length and starting position </w:t>
      </w:r>
      <w:r w:rsidRPr="00A418A3">
        <w:rPr>
          <w:color w:val="FF0000"/>
          <w:sz w:val="20"/>
          <w:szCs w:val="20"/>
          <w:lang w:val="en-US"/>
        </w:rPr>
        <w:t xml:space="preserve">of the TDW </w:t>
      </w:r>
      <w:r w:rsidRPr="00A418A3">
        <w:rPr>
          <w:rFonts w:eastAsia="Times New Roman"/>
          <w:color w:val="FF0000"/>
          <w:sz w:val="20"/>
          <w:szCs w:val="20"/>
          <w:lang w:val="en-US" w:eastAsia="zh-CN" w:bidi="ar-SA"/>
        </w:rPr>
        <w:t>adapt to UL slots in UL/DL configuration</w:t>
      </w:r>
      <w:r w:rsidRPr="00A418A3">
        <w:rPr>
          <w:color w:val="FF0000"/>
          <w:sz w:val="20"/>
          <w:szCs w:val="20"/>
          <w:lang w:val="en-US"/>
        </w:rPr>
        <w:t>.</w:t>
      </w:r>
    </w:p>
    <w:p w14:paraId="5C72A084" w14:textId="77777777" w:rsidR="00A418A3" w:rsidRPr="00A418A3" w:rsidRDefault="00A418A3" w:rsidP="00A418A3">
      <w:pPr>
        <w:pStyle w:val="ListParagraph"/>
        <w:numPr>
          <w:ilvl w:val="0"/>
          <w:numId w:val="21"/>
        </w:numPr>
        <w:autoSpaceDE w:val="0"/>
        <w:autoSpaceDN w:val="0"/>
        <w:snapToGrid w:val="0"/>
        <w:spacing w:after="120" w:line="252" w:lineRule="auto"/>
        <w:jc w:val="both"/>
        <w:rPr>
          <w:strike/>
          <w:sz w:val="20"/>
          <w:szCs w:val="20"/>
        </w:rPr>
      </w:pPr>
      <w:r w:rsidRPr="00A418A3">
        <w:rPr>
          <w:strike/>
          <w:sz w:val="20"/>
          <w:szCs w:val="20"/>
        </w:rPr>
        <w:t xml:space="preserve">If </w:t>
      </w:r>
      <w:r w:rsidRPr="00A418A3">
        <w:rPr>
          <w:i/>
          <w:iCs/>
          <w:strike/>
          <w:sz w:val="20"/>
          <w:szCs w:val="20"/>
        </w:rPr>
        <w:t>L</w:t>
      </w:r>
      <w:r w:rsidRPr="00A418A3">
        <w:rPr>
          <w:strike/>
          <w:sz w:val="20"/>
          <w:szCs w:val="20"/>
        </w:rPr>
        <w:t xml:space="preserve"> is longer than the maximum duration, UE does not expect dynamic events.</w:t>
      </w:r>
    </w:p>
    <w:p w14:paraId="2F45C25A" w14:textId="22CE4305" w:rsidR="00D04616" w:rsidRPr="00E673DD" w:rsidRDefault="00A418A3" w:rsidP="00E673DD">
      <w:pPr>
        <w:pStyle w:val="ListParagraph"/>
        <w:numPr>
          <w:ilvl w:val="0"/>
          <w:numId w:val="22"/>
        </w:numPr>
        <w:autoSpaceDE w:val="0"/>
        <w:autoSpaceDN w:val="0"/>
        <w:snapToGrid w:val="0"/>
        <w:spacing w:after="120" w:line="252" w:lineRule="auto"/>
        <w:jc w:val="both"/>
        <w:rPr>
          <w:strike/>
          <w:sz w:val="20"/>
          <w:szCs w:val="20"/>
        </w:rPr>
      </w:pPr>
      <w:r w:rsidRPr="00A418A3">
        <w:rPr>
          <w:strike/>
          <w:sz w:val="20"/>
          <w:szCs w:val="20"/>
        </w:rPr>
        <w:t>FFS: details of dynamic events</w:t>
      </w:r>
    </w:p>
    <w:p w14:paraId="22FF3279" w14:textId="110A125D" w:rsidR="00AA353F" w:rsidRPr="00974C1A" w:rsidRDefault="00741CD1" w:rsidP="00AA353F">
      <w:pPr>
        <w:spacing w:before="120" w:after="120"/>
        <w:rPr>
          <w:b/>
          <w:bCs/>
          <w:color w:val="000000"/>
          <w:sz w:val="20"/>
          <w:szCs w:val="20"/>
          <w:lang w:val="en-US"/>
        </w:rPr>
      </w:pPr>
      <w:r w:rsidRPr="00974C1A">
        <w:rPr>
          <w:b/>
          <w:bCs/>
          <w:color w:val="000000"/>
          <w:sz w:val="20"/>
          <w:szCs w:val="20"/>
          <w:lang w:val="en-US"/>
        </w:rPr>
        <w:t xml:space="preserve">Proposal 3: </w:t>
      </w:r>
      <w:r w:rsidR="00E673DD">
        <w:rPr>
          <w:b/>
          <w:bCs/>
          <w:color w:val="000000"/>
          <w:sz w:val="20"/>
          <w:szCs w:val="20"/>
          <w:lang w:val="en-US"/>
        </w:rPr>
        <w:t xml:space="preserve">Option 1’ and Option3’ are updated </w:t>
      </w:r>
      <w:r w:rsidR="00314FAF">
        <w:rPr>
          <w:b/>
          <w:bCs/>
          <w:color w:val="000000"/>
          <w:sz w:val="20"/>
          <w:szCs w:val="20"/>
          <w:lang w:val="en-US"/>
        </w:rPr>
        <w:t xml:space="preserve">thus that </w:t>
      </w:r>
      <w:r w:rsidR="00314FAF" w:rsidRPr="00E673DD">
        <w:rPr>
          <w:b/>
          <w:bCs/>
          <w:color w:val="000000"/>
          <w:sz w:val="20"/>
          <w:szCs w:val="20"/>
          <w:lang w:val="en-US"/>
        </w:rPr>
        <w:t>TDW length and starting position of the TDW adapt to UL slots in UL/DL configuration.</w:t>
      </w:r>
    </w:p>
    <w:p w14:paraId="20452C4A" w14:textId="5534E0FD" w:rsidR="00F603B2" w:rsidRPr="00974C1A" w:rsidRDefault="000738B1" w:rsidP="00F603B2">
      <w:pPr>
        <w:spacing w:before="120" w:after="120"/>
        <w:rPr>
          <w:rFonts w:eastAsia="MS Mincho"/>
          <w:bCs/>
          <w:sz w:val="20"/>
          <w:szCs w:val="20"/>
          <w:lang w:val="en-US" w:eastAsia="ja-JP"/>
        </w:rPr>
      </w:pPr>
      <w:r>
        <w:rPr>
          <w:rFonts w:eastAsia="MS Mincho"/>
          <w:bCs/>
          <w:sz w:val="20"/>
          <w:szCs w:val="20"/>
          <w:lang w:val="en-US" w:eastAsia="ja-JP"/>
        </w:rPr>
        <w:t>Several events were agreed in last RAN1 meeting, including the DL slot, dropping/</w:t>
      </w:r>
      <w:proofErr w:type="gramStart"/>
      <w:r>
        <w:rPr>
          <w:rFonts w:eastAsia="MS Mincho"/>
          <w:bCs/>
          <w:sz w:val="20"/>
          <w:szCs w:val="20"/>
          <w:lang w:val="en-US" w:eastAsia="ja-JP"/>
        </w:rPr>
        <w:t>cancellation</w:t>
      </w:r>
      <w:proofErr w:type="gramEnd"/>
      <w:r>
        <w:rPr>
          <w:rFonts w:eastAsia="MS Mincho"/>
          <w:bCs/>
          <w:sz w:val="20"/>
          <w:szCs w:val="20"/>
          <w:lang w:val="en-US" w:eastAsia="ja-JP"/>
        </w:rPr>
        <w:t xml:space="preserve"> and Gap larger than 13 symbols. Some other events are still under discussion. Basically, the event can be categorized as event triggered by semi-static signaling and event triggered by dynamic </w:t>
      </w:r>
      <w:proofErr w:type="spellStart"/>
      <w:r>
        <w:rPr>
          <w:rFonts w:eastAsia="MS Mincho"/>
          <w:bCs/>
          <w:sz w:val="20"/>
          <w:szCs w:val="20"/>
          <w:lang w:val="en-US" w:eastAsia="ja-JP"/>
        </w:rPr>
        <w:t>signalling</w:t>
      </w:r>
      <w:proofErr w:type="spellEnd"/>
      <w:r>
        <w:rPr>
          <w:rFonts w:eastAsia="MS Mincho"/>
          <w:bCs/>
          <w:sz w:val="20"/>
          <w:szCs w:val="20"/>
          <w:lang w:val="en-US" w:eastAsia="ja-JP"/>
        </w:rPr>
        <w:t>.</w:t>
      </w:r>
      <w:r w:rsidR="002B222A" w:rsidRPr="00974C1A">
        <w:rPr>
          <w:rFonts w:eastAsia="MS Mincho"/>
          <w:bCs/>
          <w:sz w:val="20"/>
          <w:szCs w:val="20"/>
          <w:lang w:val="en-US" w:eastAsia="ja-JP"/>
        </w:rPr>
        <w:t xml:space="preserve"> The application order of these events will impact actual TDW generation. To avoid the confusion on actual TDW size between </w:t>
      </w:r>
      <w:proofErr w:type="spellStart"/>
      <w:r w:rsidR="002B222A" w:rsidRPr="00974C1A">
        <w:rPr>
          <w:rFonts w:eastAsia="MS Mincho"/>
          <w:bCs/>
          <w:sz w:val="20"/>
          <w:szCs w:val="20"/>
          <w:lang w:val="en-US" w:eastAsia="ja-JP"/>
        </w:rPr>
        <w:t>gNB</w:t>
      </w:r>
      <w:proofErr w:type="spellEnd"/>
      <w:r w:rsidR="002B222A" w:rsidRPr="00974C1A">
        <w:rPr>
          <w:rFonts w:eastAsia="MS Mincho"/>
          <w:bCs/>
          <w:sz w:val="20"/>
          <w:szCs w:val="20"/>
          <w:lang w:val="en-US" w:eastAsia="ja-JP"/>
        </w:rPr>
        <w:t xml:space="preserve"> and UE, the </w:t>
      </w:r>
      <w:r>
        <w:rPr>
          <w:rFonts w:eastAsia="MS Mincho"/>
          <w:bCs/>
          <w:sz w:val="20"/>
          <w:szCs w:val="20"/>
          <w:lang w:val="en-US" w:eastAsia="ja-JP"/>
        </w:rPr>
        <w:t xml:space="preserve">event triggered by semi-static </w:t>
      </w:r>
      <w:proofErr w:type="spellStart"/>
      <w:r>
        <w:rPr>
          <w:rFonts w:eastAsia="MS Mincho"/>
          <w:bCs/>
          <w:sz w:val="20"/>
          <w:szCs w:val="20"/>
          <w:lang w:val="en-US" w:eastAsia="ja-JP"/>
        </w:rPr>
        <w:t>signalling</w:t>
      </w:r>
      <w:proofErr w:type="spellEnd"/>
      <w:r>
        <w:rPr>
          <w:rFonts w:eastAsia="MS Mincho"/>
          <w:bCs/>
          <w:sz w:val="20"/>
          <w:szCs w:val="20"/>
          <w:lang w:val="en-US" w:eastAsia="ja-JP"/>
        </w:rPr>
        <w:t xml:space="preserve">, e.g., DL slot in </w:t>
      </w:r>
      <w:r w:rsidR="002B222A" w:rsidRPr="00974C1A">
        <w:rPr>
          <w:rFonts w:eastAsia="MS Mincho"/>
          <w:bCs/>
          <w:sz w:val="20"/>
          <w:szCs w:val="20"/>
          <w:lang w:val="en-US" w:eastAsia="ja-JP"/>
        </w:rPr>
        <w:t>TDD UL/DL configuration</w:t>
      </w:r>
      <w:r>
        <w:rPr>
          <w:rFonts w:eastAsia="MS Mincho"/>
          <w:bCs/>
          <w:sz w:val="20"/>
          <w:szCs w:val="20"/>
          <w:lang w:val="en-US" w:eastAsia="ja-JP"/>
        </w:rPr>
        <w:t xml:space="preserve">, </w:t>
      </w:r>
      <w:r w:rsidR="002B222A" w:rsidRPr="00974C1A">
        <w:rPr>
          <w:rFonts w:eastAsia="MS Mincho"/>
          <w:bCs/>
          <w:sz w:val="20"/>
          <w:szCs w:val="20"/>
          <w:lang w:val="en-US" w:eastAsia="ja-JP"/>
        </w:rPr>
        <w:t>shall apply first, then followed by dynamic signaling triggered events</w:t>
      </w:r>
      <w:r>
        <w:rPr>
          <w:rFonts w:eastAsia="MS Mincho"/>
          <w:bCs/>
          <w:sz w:val="20"/>
          <w:szCs w:val="20"/>
          <w:lang w:val="en-US" w:eastAsia="ja-JP"/>
        </w:rPr>
        <w:t>, e.g., Dropping/Cancellation, or gap larger than 13 symbols</w:t>
      </w:r>
      <w:r w:rsidR="002B222A" w:rsidRPr="00974C1A">
        <w:rPr>
          <w:rFonts w:eastAsia="MS Mincho"/>
          <w:bCs/>
          <w:sz w:val="20"/>
          <w:szCs w:val="20"/>
          <w:lang w:val="en-US" w:eastAsia="ja-JP"/>
        </w:rPr>
        <w:t>. So even the</w:t>
      </w:r>
      <w:r>
        <w:rPr>
          <w:rFonts w:eastAsia="MS Mincho"/>
          <w:bCs/>
          <w:sz w:val="20"/>
          <w:szCs w:val="20"/>
          <w:lang w:val="en-US" w:eastAsia="ja-JP"/>
        </w:rPr>
        <w:t xml:space="preserve"> event triggered by</w:t>
      </w:r>
      <w:r w:rsidR="002B222A" w:rsidRPr="00974C1A">
        <w:rPr>
          <w:rFonts w:eastAsia="MS Mincho"/>
          <w:bCs/>
          <w:sz w:val="20"/>
          <w:szCs w:val="20"/>
          <w:lang w:val="en-US" w:eastAsia="ja-JP"/>
        </w:rPr>
        <w:t xml:space="preserve"> dynamic signaling is missed,</w:t>
      </w:r>
      <w:r w:rsidR="00970437" w:rsidRPr="00974C1A">
        <w:rPr>
          <w:rFonts w:eastAsia="MS Mincho"/>
          <w:bCs/>
          <w:sz w:val="20"/>
          <w:szCs w:val="20"/>
          <w:lang w:val="en-US" w:eastAsia="ja-JP"/>
        </w:rPr>
        <w:t xml:space="preserve"> the </w:t>
      </w:r>
      <w:r w:rsidR="002B222A" w:rsidRPr="00974C1A">
        <w:rPr>
          <w:rFonts w:eastAsia="MS Mincho"/>
          <w:bCs/>
          <w:sz w:val="20"/>
          <w:szCs w:val="20"/>
          <w:lang w:val="en-US" w:eastAsia="ja-JP"/>
        </w:rPr>
        <w:t xml:space="preserve">impact </w:t>
      </w:r>
      <w:r w:rsidR="00970437" w:rsidRPr="00974C1A">
        <w:rPr>
          <w:rFonts w:eastAsia="MS Mincho"/>
          <w:bCs/>
          <w:sz w:val="20"/>
          <w:szCs w:val="20"/>
          <w:lang w:val="en-US" w:eastAsia="ja-JP"/>
        </w:rPr>
        <w:t xml:space="preserve">will not go beyond </w:t>
      </w:r>
      <w:r w:rsidR="002B222A" w:rsidRPr="00974C1A">
        <w:rPr>
          <w:rFonts w:eastAsia="MS Mincho"/>
          <w:bCs/>
          <w:sz w:val="20"/>
          <w:szCs w:val="20"/>
          <w:lang w:val="en-US" w:eastAsia="ja-JP"/>
        </w:rPr>
        <w:t>two actual TD</w:t>
      </w:r>
      <w:r w:rsidR="00970437" w:rsidRPr="00974C1A">
        <w:rPr>
          <w:rFonts w:eastAsia="MS Mincho"/>
          <w:bCs/>
          <w:sz w:val="20"/>
          <w:szCs w:val="20"/>
          <w:lang w:val="en-US" w:eastAsia="ja-JP"/>
        </w:rPr>
        <w:t>Ws</w:t>
      </w:r>
      <w:r w:rsidR="002B222A" w:rsidRPr="00974C1A">
        <w:rPr>
          <w:rFonts w:eastAsia="MS Mincho"/>
          <w:bCs/>
          <w:sz w:val="20"/>
          <w:szCs w:val="20"/>
          <w:lang w:val="en-US" w:eastAsia="ja-JP"/>
        </w:rPr>
        <w:t>.</w:t>
      </w:r>
    </w:p>
    <w:p w14:paraId="40E0A70D" w14:textId="7F021F11" w:rsidR="00741CD1" w:rsidRPr="00974C1A" w:rsidRDefault="00741CD1" w:rsidP="00741CD1">
      <w:pPr>
        <w:spacing w:before="120" w:after="120"/>
        <w:rPr>
          <w:b/>
          <w:bCs/>
          <w:color w:val="000000"/>
          <w:sz w:val="20"/>
          <w:szCs w:val="20"/>
          <w:lang w:val="en-US"/>
        </w:rPr>
      </w:pPr>
      <w:r w:rsidRPr="00974C1A">
        <w:rPr>
          <w:b/>
          <w:bCs/>
          <w:color w:val="000000"/>
          <w:sz w:val="20"/>
          <w:szCs w:val="20"/>
          <w:lang w:val="en-US"/>
        </w:rPr>
        <w:t>Proposal 4: Actual time</w:t>
      </w:r>
      <w:r w:rsidR="00941ADB" w:rsidRPr="00974C1A">
        <w:rPr>
          <w:b/>
          <w:bCs/>
          <w:color w:val="000000"/>
          <w:sz w:val="20"/>
          <w:szCs w:val="20"/>
          <w:lang w:val="en-US"/>
        </w:rPr>
        <w:t xml:space="preserve"> domain</w:t>
      </w:r>
      <w:r w:rsidRPr="00974C1A">
        <w:rPr>
          <w:b/>
          <w:bCs/>
          <w:color w:val="000000"/>
          <w:sz w:val="20"/>
          <w:szCs w:val="20"/>
          <w:lang w:val="en-US"/>
        </w:rPr>
        <w:t xml:space="preserve"> window is determined in the order of </w:t>
      </w:r>
      <w:r w:rsidR="000738B1">
        <w:rPr>
          <w:b/>
          <w:bCs/>
          <w:color w:val="000000"/>
          <w:sz w:val="20"/>
          <w:szCs w:val="20"/>
          <w:lang w:val="en-US"/>
        </w:rPr>
        <w:t xml:space="preserve">event triggered by semi-static </w:t>
      </w:r>
      <w:r w:rsidR="00E673DD">
        <w:rPr>
          <w:b/>
          <w:bCs/>
          <w:color w:val="000000"/>
          <w:sz w:val="20"/>
          <w:szCs w:val="20"/>
          <w:lang w:val="en-US"/>
        </w:rPr>
        <w:t>signaling</w:t>
      </w:r>
      <w:r w:rsidR="00E673DD" w:rsidRPr="00974C1A">
        <w:rPr>
          <w:b/>
          <w:bCs/>
          <w:color w:val="000000"/>
          <w:sz w:val="20"/>
          <w:szCs w:val="20"/>
          <w:lang w:val="en-US"/>
        </w:rPr>
        <w:t xml:space="preserve">, </w:t>
      </w:r>
      <w:r w:rsidR="00E673DD">
        <w:rPr>
          <w:b/>
          <w:bCs/>
          <w:color w:val="000000"/>
          <w:sz w:val="20"/>
          <w:szCs w:val="20"/>
          <w:lang w:val="en-US"/>
        </w:rPr>
        <w:t>then</w:t>
      </w:r>
      <w:r w:rsidRPr="00974C1A">
        <w:rPr>
          <w:b/>
          <w:bCs/>
          <w:color w:val="000000"/>
          <w:sz w:val="20"/>
          <w:szCs w:val="20"/>
          <w:lang w:val="en-US"/>
        </w:rPr>
        <w:t xml:space="preserve"> event triggered by dynamic signaling</w:t>
      </w:r>
      <w:r w:rsidR="000738B1">
        <w:rPr>
          <w:b/>
          <w:bCs/>
          <w:color w:val="000000"/>
          <w:sz w:val="20"/>
          <w:szCs w:val="20"/>
          <w:lang w:val="en-US"/>
        </w:rPr>
        <w:t>.</w:t>
      </w:r>
      <w:r w:rsidRPr="00974C1A">
        <w:rPr>
          <w:b/>
          <w:bCs/>
          <w:color w:val="000000"/>
          <w:sz w:val="20"/>
          <w:szCs w:val="20"/>
          <w:lang w:val="en-US"/>
        </w:rPr>
        <w:t xml:space="preserve"> </w:t>
      </w:r>
    </w:p>
    <w:p w14:paraId="32307CD4" w14:textId="2F3DEB61" w:rsidR="00E23AC6" w:rsidRPr="00974C1A" w:rsidRDefault="00C94AFB" w:rsidP="000C074D">
      <w:pPr>
        <w:spacing w:before="120" w:after="120"/>
        <w:rPr>
          <w:color w:val="000000"/>
          <w:sz w:val="20"/>
          <w:szCs w:val="20"/>
          <w:lang w:val="en-US"/>
        </w:rPr>
      </w:pPr>
      <w:r w:rsidRPr="00974C1A">
        <w:rPr>
          <w:color w:val="000000"/>
          <w:sz w:val="20"/>
          <w:szCs w:val="20"/>
          <w:lang w:val="en-US"/>
        </w:rPr>
        <w:t xml:space="preserve">For inter-slot frequency hopping with inter-slot bundling, the size of hopping interval should be the same as the size of time domain window. As the frequency hopping enhancement is only for purpose of </w:t>
      </w:r>
      <w:r w:rsidR="00487A4D" w:rsidRPr="00974C1A">
        <w:rPr>
          <w:color w:val="000000"/>
          <w:sz w:val="20"/>
          <w:szCs w:val="20"/>
          <w:lang w:val="en-US"/>
        </w:rPr>
        <w:t>DMRS bundling</w:t>
      </w:r>
      <w:r w:rsidRPr="00974C1A">
        <w:rPr>
          <w:color w:val="000000"/>
          <w:sz w:val="20"/>
          <w:szCs w:val="20"/>
          <w:lang w:val="en-US"/>
        </w:rPr>
        <w:t xml:space="preserve">, </w:t>
      </w:r>
      <w:r w:rsidR="00487A4D" w:rsidRPr="00974C1A">
        <w:rPr>
          <w:color w:val="000000"/>
          <w:sz w:val="20"/>
          <w:szCs w:val="20"/>
          <w:lang w:val="en-US"/>
        </w:rPr>
        <w:t xml:space="preserve">the </w:t>
      </w:r>
      <w:r w:rsidR="008B2C9C" w:rsidRPr="00974C1A">
        <w:rPr>
          <w:color w:val="000000"/>
          <w:sz w:val="20"/>
          <w:szCs w:val="20"/>
          <w:lang w:val="en-US"/>
        </w:rPr>
        <w:t>DMRS in</w:t>
      </w:r>
      <w:r w:rsidR="00B55DF0" w:rsidRPr="00974C1A">
        <w:rPr>
          <w:color w:val="000000"/>
          <w:sz w:val="20"/>
          <w:szCs w:val="20"/>
          <w:lang w:val="en-US"/>
        </w:rPr>
        <w:t xml:space="preserve"> </w:t>
      </w:r>
      <w:r w:rsidR="00487A4D" w:rsidRPr="00974C1A">
        <w:rPr>
          <w:color w:val="000000"/>
          <w:sz w:val="20"/>
          <w:szCs w:val="20"/>
          <w:lang w:val="en-US"/>
        </w:rPr>
        <w:t xml:space="preserve">hopping interval is used for joint channel estimation, </w:t>
      </w:r>
      <w:r w:rsidRPr="00974C1A">
        <w:rPr>
          <w:color w:val="000000"/>
          <w:sz w:val="20"/>
          <w:szCs w:val="20"/>
          <w:lang w:val="en-US"/>
        </w:rPr>
        <w:t xml:space="preserve">otherwise per slot frequency hopping </w:t>
      </w:r>
      <w:r w:rsidR="00B55DF0" w:rsidRPr="00974C1A">
        <w:rPr>
          <w:color w:val="000000"/>
          <w:sz w:val="20"/>
          <w:szCs w:val="20"/>
          <w:lang w:val="en-US"/>
        </w:rPr>
        <w:t xml:space="preserve">defined in Rel.15 </w:t>
      </w:r>
      <w:r w:rsidRPr="00974C1A">
        <w:rPr>
          <w:color w:val="000000"/>
          <w:sz w:val="20"/>
          <w:szCs w:val="20"/>
          <w:lang w:val="en-US"/>
        </w:rPr>
        <w:t>is enough.</w:t>
      </w:r>
      <w:r w:rsidR="001562BC" w:rsidRPr="00974C1A">
        <w:rPr>
          <w:color w:val="000000"/>
          <w:sz w:val="20"/>
          <w:szCs w:val="20"/>
          <w:lang w:val="en-US"/>
        </w:rPr>
        <w:t xml:space="preserve"> For NR TDD, there is almost no possibility to have different size for hopping interval and time domain window, due to limited consecutive UL slots.</w:t>
      </w:r>
      <w:r w:rsidR="00566BBB" w:rsidRPr="00974C1A">
        <w:rPr>
          <w:color w:val="000000"/>
          <w:sz w:val="20"/>
          <w:szCs w:val="20"/>
          <w:lang w:val="en-US"/>
        </w:rPr>
        <w:t xml:space="preserve"> For NR FDD, </w:t>
      </w:r>
      <w:r w:rsidR="00B55DF0" w:rsidRPr="00974C1A">
        <w:rPr>
          <w:color w:val="000000"/>
          <w:sz w:val="20"/>
          <w:szCs w:val="20"/>
          <w:lang w:val="en-US"/>
        </w:rPr>
        <w:t>it’s hard to</w:t>
      </w:r>
      <w:r w:rsidR="00487A4D" w:rsidRPr="00974C1A">
        <w:rPr>
          <w:color w:val="000000"/>
          <w:sz w:val="20"/>
          <w:szCs w:val="20"/>
          <w:lang w:val="en-US"/>
        </w:rPr>
        <w:t xml:space="preserve"> see any benefits to have different size </w:t>
      </w:r>
      <w:r w:rsidR="00B55DF0" w:rsidRPr="00974C1A">
        <w:rPr>
          <w:color w:val="000000"/>
          <w:sz w:val="20"/>
          <w:szCs w:val="20"/>
          <w:lang w:val="en-US"/>
        </w:rPr>
        <w:t>for</w:t>
      </w:r>
      <w:r w:rsidR="00487A4D" w:rsidRPr="00974C1A">
        <w:rPr>
          <w:color w:val="000000"/>
          <w:sz w:val="20"/>
          <w:szCs w:val="20"/>
          <w:lang w:val="en-US"/>
        </w:rPr>
        <w:t xml:space="preserve"> hopping interval and time domain window.</w:t>
      </w:r>
    </w:p>
    <w:p w14:paraId="4D2776C3" w14:textId="3A5383F2" w:rsidR="00E23AC6" w:rsidRPr="00974C1A" w:rsidRDefault="00C94AFB" w:rsidP="00E23AC6">
      <w:pPr>
        <w:spacing w:before="120" w:after="120"/>
        <w:jc w:val="center"/>
        <w:rPr>
          <w:color w:val="000000"/>
          <w:sz w:val="20"/>
          <w:szCs w:val="20"/>
          <w:lang w:val="en-US"/>
        </w:rPr>
      </w:pPr>
      <w:r w:rsidRPr="00974C1A">
        <w:rPr>
          <w:noProof/>
          <w:color w:val="000000"/>
          <w:sz w:val="20"/>
          <w:szCs w:val="20"/>
          <w:lang w:val="en-US"/>
        </w:rPr>
        <w:drawing>
          <wp:inline distT="0" distB="0" distL="0" distR="0" wp14:anchorId="30F9A2FF" wp14:editId="16ACA07B">
            <wp:extent cx="4533169" cy="1321998"/>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563313" cy="1330789"/>
                    </a:xfrm>
                    <a:prstGeom prst="rect">
                      <a:avLst/>
                    </a:prstGeom>
                  </pic:spPr>
                </pic:pic>
              </a:graphicData>
            </a:graphic>
          </wp:inline>
        </w:drawing>
      </w:r>
    </w:p>
    <w:p w14:paraId="6B43E3CF" w14:textId="78A10C75" w:rsidR="007A6A99" w:rsidRPr="00974C1A" w:rsidRDefault="007A6A99" w:rsidP="00E23AC6">
      <w:pPr>
        <w:spacing w:before="120" w:after="120"/>
        <w:jc w:val="center"/>
        <w:rPr>
          <w:color w:val="000000"/>
          <w:sz w:val="20"/>
          <w:szCs w:val="20"/>
          <w:lang w:val="en-US"/>
        </w:rPr>
      </w:pPr>
      <w:r w:rsidRPr="00974C1A">
        <w:rPr>
          <w:color w:val="000000"/>
          <w:sz w:val="20"/>
          <w:szCs w:val="20"/>
          <w:lang w:val="en-US"/>
        </w:rPr>
        <w:t>Figure</w:t>
      </w:r>
      <w:r w:rsidR="009B5BBA" w:rsidRPr="00974C1A">
        <w:rPr>
          <w:color w:val="000000"/>
          <w:sz w:val="20"/>
          <w:szCs w:val="20"/>
          <w:lang w:val="en-US"/>
        </w:rPr>
        <w:t xml:space="preserve"> 2</w:t>
      </w:r>
      <w:r w:rsidRPr="00974C1A">
        <w:rPr>
          <w:color w:val="000000"/>
          <w:sz w:val="20"/>
          <w:szCs w:val="20"/>
          <w:lang w:val="en-US"/>
        </w:rPr>
        <w:t>: cross-slot channel estimation conjunction with frequency hopping</w:t>
      </w:r>
    </w:p>
    <w:p w14:paraId="1BC1D805" w14:textId="605993FD" w:rsidR="000E5049" w:rsidRPr="00974C1A" w:rsidRDefault="009A2150" w:rsidP="000E5049">
      <w:pPr>
        <w:spacing w:before="120" w:after="120"/>
        <w:rPr>
          <w:b/>
          <w:bCs/>
          <w:color w:val="000000"/>
          <w:sz w:val="20"/>
          <w:szCs w:val="20"/>
        </w:rPr>
      </w:pPr>
      <w:r w:rsidRPr="00974C1A">
        <w:rPr>
          <w:b/>
          <w:bCs/>
          <w:color w:val="000000"/>
          <w:sz w:val="20"/>
          <w:szCs w:val="20"/>
          <w:lang w:val="en-US"/>
        </w:rPr>
        <w:t>Proposal</w:t>
      </w:r>
      <w:r w:rsidR="0035189A" w:rsidRPr="00974C1A">
        <w:rPr>
          <w:b/>
          <w:bCs/>
          <w:color w:val="000000"/>
          <w:sz w:val="20"/>
          <w:szCs w:val="20"/>
          <w:lang w:val="en-US"/>
        </w:rPr>
        <w:t xml:space="preserve"> </w:t>
      </w:r>
      <w:r w:rsidR="00FE55C3">
        <w:rPr>
          <w:b/>
          <w:bCs/>
          <w:color w:val="000000"/>
          <w:sz w:val="20"/>
          <w:szCs w:val="20"/>
          <w:lang w:val="en-US"/>
        </w:rPr>
        <w:t>5</w:t>
      </w:r>
      <w:r w:rsidRPr="00974C1A">
        <w:rPr>
          <w:b/>
          <w:bCs/>
          <w:color w:val="000000"/>
          <w:sz w:val="20"/>
          <w:szCs w:val="20"/>
          <w:lang w:val="en-US"/>
        </w:rPr>
        <w:t xml:space="preserve">: </w:t>
      </w:r>
      <w:r w:rsidR="009B5BBA" w:rsidRPr="00974C1A">
        <w:rPr>
          <w:b/>
          <w:bCs/>
          <w:color w:val="000000"/>
          <w:sz w:val="20"/>
          <w:szCs w:val="20"/>
          <w:lang w:val="en-US"/>
        </w:rPr>
        <w:t>For inter-slot frequency hopping with inter-slot bundling, the bundle size (time domain hopping interval) equals to the time domain window size</w:t>
      </w:r>
      <w:r w:rsidR="000E5049" w:rsidRPr="00974C1A">
        <w:rPr>
          <w:b/>
          <w:bCs/>
          <w:color w:val="000000"/>
          <w:sz w:val="20"/>
          <w:szCs w:val="20"/>
          <w:lang w:val="en-US"/>
        </w:rPr>
        <w:t>.</w:t>
      </w:r>
    </w:p>
    <w:p w14:paraId="1DE6452F" w14:textId="77777777" w:rsidR="00D12367" w:rsidRPr="00974C1A" w:rsidRDefault="00D12367" w:rsidP="00D12367">
      <w:pPr>
        <w:pStyle w:val="Heading1"/>
        <w:rPr>
          <w:sz w:val="20"/>
        </w:rPr>
      </w:pPr>
      <w:r w:rsidRPr="00974C1A">
        <w:rPr>
          <w:sz w:val="20"/>
        </w:rPr>
        <w:t>Summary</w:t>
      </w:r>
    </w:p>
    <w:p w14:paraId="25F8D0AD" w14:textId="7A738017" w:rsidR="00D12367" w:rsidRPr="00974C1A" w:rsidRDefault="00D12367" w:rsidP="00D12367">
      <w:pPr>
        <w:overflowPunct w:val="0"/>
        <w:autoSpaceDE w:val="0"/>
        <w:autoSpaceDN w:val="0"/>
        <w:adjustRightInd w:val="0"/>
        <w:jc w:val="both"/>
        <w:textAlignment w:val="baseline"/>
        <w:rPr>
          <w:rFonts w:eastAsia="MS Mincho"/>
          <w:sz w:val="20"/>
          <w:szCs w:val="20"/>
          <w:lang w:val="en-US" w:eastAsia="ja-JP"/>
        </w:rPr>
      </w:pPr>
      <w:r w:rsidRPr="00974C1A">
        <w:rPr>
          <w:rFonts w:eastAsia="MS Mincho"/>
          <w:sz w:val="20"/>
          <w:szCs w:val="20"/>
          <w:lang w:eastAsia="ja-JP"/>
        </w:rPr>
        <w:t>In this contribution, we discuss the</w:t>
      </w:r>
      <w:r w:rsidRPr="00974C1A">
        <w:rPr>
          <w:rFonts w:eastAsia="MS Mincho"/>
          <w:sz w:val="20"/>
          <w:szCs w:val="20"/>
          <w:lang w:val="en-US" w:eastAsia="ja-JP"/>
        </w:rPr>
        <w:t xml:space="preserve"> </w:t>
      </w:r>
      <w:r w:rsidR="007A6A99" w:rsidRPr="00974C1A">
        <w:rPr>
          <w:rFonts w:eastAsia="MS Mincho"/>
          <w:sz w:val="20"/>
          <w:szCs w:val="20"/>
          <w:lang w:val="en-US" w:eastAsia="ja-JP"/>
        </w:rPr>
        <w:t xml:space="preserve"> joint channel estimation for PUSCH</w:t>
      </w:r>
      <w:r w:rsidR="001D0C16" w:rsidRPr="00974C1A">
        <w:rPr>
          <w:rFonts w:eastAsia="MS Mincho"/>
          <w:sz w:val="20"/>
          <w:szCs w:val="20"/>
          <w:lang w:val="en-US" w:eastAsia="ja-JP"/>
        </w:rPr>
        <w:t xml:space="preserve"> and </w:t>
      </w:r>
      <w:r w:rsidRPr="00974C1A">
        <w:rPr>
          <w:rFonts w:eastAsia="MS Mincho"/>
          <w:sz w:val="20"/>
          <w:szCs w:val="20"/>
          <w:lang w:eastAsia="ja-JP"/>
        </w:rPr>
        <w:t>have the following proposals:</w:t>
      </w:r>
    </w:p>
    <w:p w14:paraId="0D690A9F" w14:textId="77777777" w:rsidR="00F67B2A" w:rsidRPr="00974C1A" w:rsidRDefault="00F67B2A" w:rsidP="00F67B2A">
      <w:pPr>
        <w:spacing w:before="120" w:after="120"/>
        <w:rPr>
          <w:b/>
          <w:bCs/>
          <w:color w:val="000000"/>
          <w:sz w:val="20"/>
          <w:szCs w:val="20"/>
          <w:lang w:val="en-US"/>
        </w:rPr>
      </w:pPr>
      <w:r w:rsidRPr="00974C1A">
        <w:rPr>
          <w:b/>
          <w:bCs/>
          <w:color w:val="000000"/>
          <w:sz w:val="20"/>
          <w:szCs w:val="20"/>
          <w:lang w:val="en-US"/>
        </w:rPr>
        <w:t xml:space="preserve">Proposal 1: </w:t>
      </w:r>
      <w:r>
        <w:rPr>
          <w:b/>
          <w:bCs/>
          <w:color w:val="000000"/>
          <w:sz w:val="20"/>
          <w:szCs w:val="20"/>
          <w:lang w:val="en-US"/>
        </w:rPr>
        <w:t>Clarify power control for PUSCH repetition first, then determine whether new power control mechanism is introduced for DMRS bundling</w:t>
      </w:r>
      <w:r w:rsidRPr="00974C1A">
        <w:rPr>
          <w:b/>
          <w:bCs/>
          <w:color w:val="000000"/>
          <w:sz w:val="20"/>
          <w:szCs w:val="20"/>
          <w:lang w:val="en-US"/>
        </w:rPr>
        <w:t xml:space="preserve">. </w:t>
      </w:r>
    </w:p>
    <w:p w14:paraId="6C0C48AB" w14:textId="77777777" w:rsidR="00F67B2A" w:rsidRPr="00974C1A" w:rsidRDefault="00F67B2A" w:rsidP="00F67B2A">
      <w:pPr>
        <w:spacing w:before="120" w:after="120"/>
        <w:rPr>
          <w:b/>
          <w:bCs/>
          <w:color w:val="000000"/>
          <w:sz w:val="20"/>
          <w:szCs w:val="20"/>
          <w:lang w:val="en-US"/>
        </w:rPr>
      </w:pPr>
      <w:r w:rsidRPr="00974C1A">
        <w:rPr>
          <w:b/>
          <w:bCs/>
          <w:color w:val="000000"/>
          <w:sz w:val="20"/>
          <w:szCs w:val="20"/>
          <w:lang w:val="en-US"/>
        </w:rPr>
        <w:t xml:space="preserve">Proposal 2: </w:t>
      </w:r>
      <w:r w:rsidRPr="0096454D">
        <w:rPr>
          <w:b/>
          <w:bCs/>
          <w:color w:val="000000"/>
          <w:sz w:val="20"/>
          <w:szCs w:val="20"/>
        </w:rPr>
        <w:t>UE performs TA adjustment after the actual TDW if it receives any TA command indicating TA adjustment during the actual TDW</w:t>
      </w:r>
      <w:r w:rsidRPr="00974C1A">
        <w:rPr>
          <w:b/>
          <w:bCs/>
          <w:color w:val="000000"/>
          <w:sz w:val="20"/>
          <w:szCs w:val="20"/>
          <w:lang w:val="en-US"/>
        </w:rPr>
        <w:t>.</w:t>
      </w:r>
    </w:p>
    <w:p w14:paraId="4FB42C3F" w14:textId="77777777" w:rsidR="00F67B2A" w:rsidRPr="00974C1A" w:rsidRDefault="00F67B2A" w:rsidP="00F67B2A">
      <w:pPr>
        <w:spacing w:before="120" w:after="120"/>
        <w:rPr>
          <w:b/>
          <w:bCs/>
          <w:color w:val="000000"/>
          <w:sz w:val="20"/>
          <w:szCs w:val="20"/>
          <w:lang w:val="en-US"/>
        </w:rPr>
      </w:pPr>
      <w:r w:rsidRPr="00974C1A">
        <w:rPr>
          <w:b/>
          <w:bCs/>
          <w:color w:val="000000"/>
          <w:sz w:val="20"/>
          <w:szCs w:val="20"/>
          <w:lang w:val="en-US"/>
        </w:rPr>
        <w:lastRenderedPageBreak/>
        <w:t xml:space="preserve">Proposal 3: </w:t>
      </w:r>
      <w:r>
        <w:rPr>
          <w:b/>
          <w:bCs/>
          <w:color w:val="000000"/>
          <w:sz w:val="20"/>
          <w:szCs w:val="20"/>
          <w:lang w:val="en-US"/>
        </w:rPr>
        <w:t xml:space="preserve">Option 1’ and Option3’ are updated thus that </w:t>
      </w:r>
      <w:r w:rsidRPr="00E673DD">
        <w:rPr>
          <w:b/>
          <w:bCs/>
          <w:color w:val="000000"/>
          <w:sz w:val="20"/>
          <w:szCs w:val="20"/>
          <w:lang w:val="en-US"/>
        </w:rPr>
        <w:t>TDW length and starting position of the TDW adapt to UL slots in UL/DL configuration.</w:t>
      </w:r>
    </w:p>
    <w:p w14:paraId="2D24CB45" w14:textId="77777777" w:rsidR="00F67B2A" w:rsidRPr="00974C1A" w:rsidRDefault="00F67B2A" w:rsidP="00F67B2A">
      <w:pPr>
        <w:spacing w:before="120" w:after="120"/>
        <w:rPr>
          <w:b/>
          <w:bCs/>
          <w:color w:val="000000"/>
          <w:sz w:val="20"/>
          <w:szCs w:val="20"/>
          <w:lang w:val="en-US"/>
        </w:rPr>
      </w:pPr>
      <w:r w:rsidRPr="00974C1A">
        <w:rPr>
          <w:b/>
          <w:bCs/>
          <w:color w:val="000000"/>
          <w:sz w:val="20"/>
          <w:szCs w:val="20"/>
          <w:lang w:val="en-US"/>
        </w:rPr>
        <w:t xml:space="preserve">Proposal 4: Actual time domain window is determined in the order of </w:t>
      </w:r>
      <w:r>
        <w:rPr>
          <w:b/>
          <w:bCs/>
          <w:color w:val="000000"/>
          <w:sz w:val="20"/>
          <w:szCs w:val="20"/>
          <w:lang w:val="en-US"/>
        </w:rPr>
        <w:t>event triggered by semi-static signaling</w:t>
      </w:r>
      <w:r w:rsidRPr="00974C1A">
        <w:rPr>
          <w:b/>
          <w:bCs/>
          <w:color w:val="000000"/>
          <w:sz w:val="20"/>
          <w:szCs w:val="20"/>
          <w:lang w:val="en-US"/>
        </w:rPr>
        <w:t xml:space="preserve">, </w:t>
      </w:r>
      <w:r>
        <w:rPr>
          <w:b/>
          <w:bCs/>
          <w:color w:val="000000"/>
          <w:sz w:val="20"/>
          <w:szCs w:val="20"/>
          <w:lang w:val="en-US"/>
        </w:rPr>
        <w:t>then</w:t>
      </w:r>
      <w:r w:rsidRPr="00974C1A">
        <w:rPr>
          <w:b/>
          <w:bCs/>
          <w:color w:val="000000"/>
          <w:sz w:val="20"/>
          <w:szCs w:val="20"/>
          <w:lang w:val="en-US"/>
        </w:rPr>
        <w:t xml:space="preserve"> event triggered by dynamic signaling</w:t>
      </w:r>
      <w:r>
        <w:rPr>
          <w:b/>
          <w:bCs/>
          <w:color w:val="000000"/>
          <w:sz w:val="20"/>
          <w:szCs w:val="20"/>
          <w:lang w:val="en-US"/>
        </w:rPr>
        <w:t>.</w:t>
      </w:r>
      <w:r w:rsidRPr="00974C1A">
        <w:rPr>
          <w:b/>
          <w:bCs/>
          <w:color w:val="000000"/>
          <w:sz w:val="20"/>
          <w:szCs w:val="20"/>
          <w:lang w:val="en-US"/>
        </w:rPr>
        <w:t xml:space="preserve"> </w:t>
      </w:r>
    </w:p>
    <w:p w14:paraId="652F8AC6" w14:textId="745ECA5F" w:rsidR="00941ADB" w:rsidRPr="00974C1A" w:rsidRDefault="00941ADB" w:rsidP="00941ADB">
      <w:pPr>
        <w:spacing w:before="120" w:after="120"/>
        <w:rPr>
          <w:b/>
          <w:bCs/>
          <w:color w:val="000000"/>
          <w:sz w:val="20"/>
          <w:szCs w:val="20"/>
          <w:lang w:val="en-US"/>
        </w:rPr>
      </w:pPr>
      <w:r w:rsidRPr="00974C1A">
        <w:rPr>
          <w:b/>
          <w:bCs/>
          <w:color w:val="000000"/>
          <w:sz w:val="20"/>
          <w:szCs w:val="20"/>
          <w:lang w:val="en-US"/>
        </w:rPr>
        <w:t xml:space="preserve">Proposal </w:t>
      </w:r>
      <w:r w:rsidR="00F67B2A">
        <w:rPr>
          <w:b/>
          <w:bCs/>
          <w:color w:val="000000"/>
          <w:sz w:val="20"/>
          <w:szCs w:val="20"/>
          <w:lang w:val="en-US"/>
        </w:rPr>
        <w:t>5</w:t>
      </w:r>
      <w:r w:rsidRPr="00974C1A">
        <w:rPr>
          <w:b/>
          <w:bCs/>
          <w:color w:val="000000"/>
          <w:sz w:val="20"/>
          <w:szCs w:val="20"/>
          <w:lang w:val="en-US"/>
        </w:rPr>
        <w:t>: For inter-slot frequency hopping with inter-slot bundling, the bundle size (time domain hopping interval) equals to the time domain window size.</w:t>
      </w:r>
    </w:p>
    <w:p w14:paraId="4949E188" w14:textId="4ED5FCE2" w:rsidR="0000192E" w:rsidRPr="00974C1A" w:rsidRDefault="0017048A" w:rsidP="0000192E">
      <w:pPr>
        <w:pStyle w:val="Heading1"/>
        <w:rPr>
          <w:sz w:val="20"/>
        </w:rPr>
      </w:pPr>
      <w:r w:rsidRPr="00974C1A">
        <w:rPr>
          <w:sz w:val="20"/>
        </w:rPr>
        <w:t>References</w:t>
      </w:r>
      <w:bookmarkStart w:id="2" w:name="_Ref523487962"/>
      <w:bookmarkStart w:id="3" w:name="_Ref523653838"/>
    </w:p>
    <w:p w14:paraId="325DFB65" w14:textId="77777777" w:rsidR="0000192E" w:rsidRPr="00974C1A" w:rsidRDefault="0000192E" w:rsidP="0000192E">
      <w:pPr>
        <w:widowControl w:val="0"/>
        <w:numPr>
          <w:ilvl w:val="0"/>
          <w:numId w:val="5"/>
        </w:numPr>
        <w:jc w:val="both"/>
        <w:rPr>
          <w:sz w:val="20"/>
          <w:szCs w:val="20"/>
          <w:lang w:val="en-GB"/>
        </w:rPr>
      </w:pPr>
      <w:r w:rsidRPr="00974C1A">
        <w:rPr>
          <w:sz w:val="20"/>
          <w:szCs w:val="20"/>
          <w:lang w:val="en-GB"/>
        </w:rPr>
        <w:t>R1-2110751, “Report of RAN1#106bis-e meeting”, ETSI MCC</w:t>
      </w:r>
    </w:p>
    <w:p w14:paraId="57D65E7F" w14:textId="535A465B" w:rsidR="00BE64E0" w:rsidRPr="00974C1A" w:rsidRDefault="00BE64E0" w:rsidP="00BE64E0">
      <w:pPr>
        <w:widowControl w:val="0"/>
        <w:numPr>
          <w:ilvl w:val="0"/>
          <w:numId w:val="5"/>
        </w:numPr>
        <w:jc w:val="both"/>
        <w:rPr>
          <w:sz w:val="20"/>
          <w:szCs w:val="20"/>
          <w:lang w:val="en-GB"/>
        </w:rPr>
      </w:pPr>
      <w:r w:rsidRPr="00974C1A">
        <w:rPr>
          <w:sz w:val="20"/>
          <w:szCs w:val="20"/>
          <w:lang w:val="en-GB"/>
        </w:rPr>
        <w:t>R1-2108692, “Report of RAN1#106-e meeting”, ETSI MCC</w:t>
      </w:r>
    </w:p>
    <w:p w14:paraId="74D099D9" w14:textId="77777777" w:rsidR="00D10536" w:rsidRPr="00C74AF5" w:rsidRDefault="00D10536" w:rsidP="00D10536">
      <w:pPr>
        <w:widowControl w:val="0"/>
        <w:numPr>
          <w:ilvl w:val="0"/>
          <w:numId w:val="5"/>
        </w:numPr>
        <w:jc w:val="both"/>
        <w:rPr>
          <w:sz w:val="20"/>
          <w:szCs w:val="20"/>
          <w:lang w:val="en-GB"/>
        </w:rPr>
      </w:pPr>
      <w:r w:rsidRPr="00547E60">
        <w:rPr>
          <w:sz w:val="20"/>
          <w:szCs w:val="20"/>
          <w:lang w:val="en-GB"/>
        </w:rPr>
        <w:t>R1-2104151</w:t>
      </w:r>
      <w:r>
        <w:rPr>
          <w:sz w:val="20"/>
          <w:szCs w:val="20"/>
          <w:lang w:val="en-GB"/>
        </w:rPr>
        <w:t>, “</w:t>
      </w:r>
      <w:r w:rsidRPr="00547E60">
        <w:rPr>
          <w:sz w:val="20"/>
          <w:szCs w:val="20"/>
          <w:lang w:val="en-GB"/>
        </w:rPr>
        <w:t>Report of RAN1#104bis-e meeting</w:t>
      </w:r>
      <w:r>
        <w:rPr>
          <w:sz w:val="20"/>
          <w:szCs w:val="20"/>
          <w:lang w:val="en-GB"/>
        </w:rPr>
        <w:t>”, ETSI MCC</w:t>
      </w:r>
    </w:p>
    <w:p w14:paraId="1C771F18" w14:textId="77777777" w:rsidR="00D10536" w:rsidRPr="00B76546" w:rsidRDefault="00D10536" w:rsidP="00D10536">
      <w:pPr>
        <w:widowControl w:val="0"/>
        <w:numPr>
          <w:ilvl w:val="0"/>
          <w:numId w:val="5"/>
        </w:numPr>
        <w:jc w:val="both"/>
        <w:rPr>
          <w:sz w:val="20"/>
          <w:szCs w:val="20"/>
          <w:lang w:val="en-GB"/>
        </w:rPr>
      </w:pPr>
      <w:r w:rsidRPr="00B76546">
        <w:rPr>
          <w:sz w:val="20"/>
          <w:szCs w:val="20"/>
          <w:lang w:val="en-GB"/>
        </w:rPr>
        <w:t>R1-2106402, “Report of RAN1#105-e meeting”, ETSI MCC</w:t>
      </w:r>
    </w:p>
    <w:p w14:paraId="06911745" w14:textId="77777777" w:rsidR="00775805" w:rsidRPr="00D10536" w:rsidRDefault="00775805" w:rsidP="00775805">
      <w:pPr>
        <w:widowControl w:val="0"/>
        <w:ind w:left="420"/>
        <w:jc w:val="both"/>
        <w:rPr>
          <w:sz w:val="20"/>
          <w:szCs w:val="20"/>
          <w:lang w:val="en-GB"/>
        </w:rPr>
      </w:pPr>
    </w:p>
    <w:p w14:paraId="32B64BE2" w14:textId="1DB8FFFF" w:rsidR="007A156E" w:rsidRPr="00974C1A" w:rsidRDefault="007A156E" w:rsidP="007A156E">
      <w:pPr>
        <w:widowControl w:val="0"/>
        <w:jc w:val="both"/>
        <w:rPr>
          <w:sz w:val="20"/>
          <w:szCs w:val="20"/>
          <w:lang w:val="en-US"/>
        </w:rPr>
      </w:pPr>
    </w:p>
    <w:bookmarkEnd w:id="2"/>
    <w:bookmarkEnd w:id="3"/>
    <w:p w14:paraId="7A2CCCE6" w14:textId="178ACE77" w:rsidR="00B518E0" w:rsidRPr="00974C1A" w:rsidRDefault="00B518E0" w:rsidP="00B518E0">
      <w:pPr>
        <w:widowControl w:val="0"/>
        <w:jc w:val="both"/>
        <w:rPr>
          <w:sz w:val="20"/>
          <w:szCs w:val="20"/>
          <w:lang w:val="en-GB"/>
        </w:rPr>
      </w:pPr>
    </w:p>
    <w:sectPr w:rsidR="00B518E0" w:rsidRPr="00974C1A" w:rsidSect="00C775EF">
      <w:headerReference w:type="even" r:id="rId33"/>
      <w:footerReference w:type="even" r:id="rId34"/>
      <w:footerReference w:type="default" r:id="rId3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4006B" w14:textId="77777777" w:rsidR="00CF2444" w:rsidRDefault="00CF2444">
      <w:r>
        <w:separator/>
      </w:r>
    </w:p>
  </w:endnote>
  <w:endnote w:type="continuationSeparator" w:id="0">
    <w:p w14:paraId="3C8FA4CD" w14:textId="77777777" w:rsidR="00CF2444" w:rsidRDefault="00CF2444">
      <w:r>
        <w:continuationSeparator/>
      </w:r>
    </w:p>
  </w:endnote>
  <w:endnote w:type="continuationNotice" w:id="1">
    <w:p w14:paraId="652FCB59" w14:textId="77777777" w:rsidR="00CF2444" w:rsidRDefault="00CF24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6BE9A" w14:textId="77777777" w:rsidR="00CF2444" w:rsidRDefault="00CF2444">
      <w:r>
        <w:separator/>
      </w:r>
    </w:p>
  </w:footnote>
  <w:footnote w:type="continuationSeparator" w:id="0">
    <w:p w14:paraId="75A39960" w14:textId="77777777" w:rsidR="00CF2444" w:rsidRDefault="00CF2444">
      <w:r>
        <w:continuationSeparator/>
      </w:r>
    </w:p>
  </w:footnote>
  <w:footnote w:type="continuationNotice" w:id="1">
    <w:p w14:paraId="4E0C2C65" w14:textId="77777777" w:rsidR="00CF2444" w:rsidRDefault="00CF24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D20F07"/>
    <w:multiLevelType w:val="multilevel"/>
    <w:tmpl w:val="46405540"/>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921F39"/>
    <w:multiLevelType w:val="hybridMultilevel"/>
    <w:tmpl w:val="9DE27B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5915D7"/>
    <w:multiLevelType w:val="multilevel"/>
    <w:tmpl w:val="0F22DAD4"/>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FD5FE3"/>
    <w:multiLevelType w:val="multilevel"/>
    <w:tmpl w:val="A3D80EC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E07F73"/>
    <w:multiLevelType w:val="multilevel"/>
    <w:tmpl w:val="59CECD4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7A6E86"/>
    <w:multiLevelType w:val="multilevel"/>
    <w:tmpl w:val="347A6E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7585B"/>
    <w:multiLevelType w:val="multilevel"/>
    <w:tmpl w:val="EB30524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7" w15:restartNumberingAfterBreak="0">
    <w:nsid w:val="49D542E2"/>
    <w:multiLevelType w:val="hybridMultilevel"/>
    <w:tmpl w:val="280CCD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B0823"/>
    <w:multiLevelType w:val="hybridMultilevel"/>
    <w:tmpl w:val="7E3AE468"/>
    <w:lvl w:ilvl="0" w:tplc="04090009">
      <w:start w:val="1"/>
      <w:numFmt w:val="bullet"/>
      <w:lvlText w:val=""/>
      <w:lvlJc w:val="left"/>
      <w:pPr>
        <w:ind w:left="1584" w:hanging="360"/>
      </w:pPr>
      <w:rPr>
        <w:rFonts w:ascii="Wingdings" w:hAnsi="Wingdings"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9"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1"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EB5E48"/>
    <w:multiLevelType w:val="hybridMultilevel"/>
    <w:tmpl w:val="A0AEDD90"/>
    <w:lvl w:ilvl="0" w:tplc="04090003">
      <w:start w:val="1"/>
      <w:numFmt w:val="bullet"/>
      <w:lvlText w:val="o"/>
      <w:lvlJc w:val="left"/>
      <w:pPr>
        <w:ind w:left="1224" w:hanging="360"/>
      </w:pPr>
      <w:rPr>
        <w:rFonts w:ascii="Courier New" w:hAnsi="Courier New" w:cs="Courier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3" w15:restartNumberingAfterBreak="0">
    <w:nsid w:val="651108E5"/>
    <w:multiLevelType w:val="hybridMultilevel"/>
    <w:tmpl w:val="5C64E4D8"/>
    <w:lvl w:ilvl="0" w:tplc="A0D818FE">
      <w:start w:val="1"/>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DF407DA"/>
    <w:multiLevelType w:val="multilevel"/>
    <w:tmpl w:val="EBEA09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2451946"/>
    <w:multiLevelType w:val="multilevel"/>
    <w:tmpl w:val="7668183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26" w15:restartNumberingAfterBreak="0">
    <w:nsid w:val="78D13217"/>
    <w:multiLevelType w:val="multilevel"/>
    <w:tmpl w:val="C8FE70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91A3493"/>
    <w:multiLevelType w:val="multilevel"/>
    <w:tmpl w:val="2DF6B8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9"/>
  </w:num>
  <w:num w:numId="2">
    <w:abstractNumId w:val="8"/>
  </w:num>
  <w:num w:numId="3">
    <w:abstractNumId w:val="11"/>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21"/>
  </w:num>
  <w:num w:numId="8">
    <w:abstractNumId w:val="14"/>
  </w:num>
  <w:num w:numId="9">
    <w:abstractNumId w:val="17"/>
  </w:num>
  <w:num w:numId="10">
    <w:abstractNumId w:val="19"/>
  </w:num>
  <w:num w:numId="11">
    <w:abstractNumId w:val="12"/>
  </w:num>
  <w:num w:numId="12">
    <w:abstractNumId w:val="10"/>
  </w:num>
  <w:num w:numId="13">
    <w:abstractNumId w:val="27"/>
  </w:num>
  <w:num w:numId="14">
    <w:abstractNumId w:val="7"/>
  </w:num>
  <w:num w:numId="15">
    <w:abstractNumId w:val="24"/>
  </w:num>
  <w:num w:numId="16">
    <w:abstractNumId w:val="26"/>
  </w:num>
  <w:num w:numId="17">
    <w:abstractNumId w:val="16"/>
  </w:num>
  <w:num w:numId="18">
    <w:abstractNumId w:val="3"/>
  </w:num>
  <w:num w:numId="19">
    <w:abstractNumId w:val="25"/>
  </w:num>
  <w:num w:numId="20">
    <w:abstractNumId w:val="23"/>
  </w:num>
  <w:num w:numId="21">
    <w:abstractNumId w:val="22"/>
  </w:num>
  <w:num w:numId="22">
    <w:abstractNumId w:val="18"/>
  </w:num>
  <w:num w:numId="23">
    <w:abstractNumId w:val="4"/>
  </w:num>
  <w:num w:numId="24">
    <w:abstractNumId w:val="28"/>
  </w:num>
  <w:num w:numId="25">
    <w:abstractNumId w:val="20"/>
  </w:num>
  <w:num w:numId="26">
    <w:abstractNumId w:val="5"/>
  </w:num>
  <w:num w:numId="27">
    <w:abstractNumId w:val="13"/>
  </w:num>
  <w:num w:numId="28">
    <w:abstractNumId w:val="2"/>
  </w:num>
  <w:num w:numId="29">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E75"/>
    <w:rsid w:val="00072EFA"/>
    <w:rsid w:val="00072FA3"/>
    <w:rsid w:val="00073219"/>
    <w:rsid w:val="00073785"/>
    <w:rsid w:val="000738B1"/>
    <w:rsid w:val="0007394A"/>
    <w:rsid w:val="000739E8"/>
    <w:rsid w:val="00073D56"/>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E6"/>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8F0"/>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B6B"/>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8A3"/>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8E0"/>
    <w:rsid w:val="00B51A40"/>
    <w:rsid w:val="00B51E8D"/>
    <w:rsid w:val="00B522A9"/>
    <w:rsid w:val="00B52559"/>
    <w:rsid w:val="00B52646"/>
    <w:rsid w:val="00B529F2"/>
    <w:rsid w:val="00B52AAD"/>
    <w:rsid w:val="00B52B07"/>
    <w:rsid w:val="00B530BA"/>
    <w:rsid w:val="00B53EF5"/>
    <w:rsid w:val="00B54100"/>
    <w:rsid w:val="00B5428C"/>
    <w:rsid w:val="00B5475E"/>
    <w:rsid w:val="00B54989"/>
    <w:rsid w:val="00B54A86"/>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EC"/>
    <w:rsid w:val="00E272FE"/>
    <w:rsid w:val="00E27770"/>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673DD"/>
    <w:rsid w:val="00E67D1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A49"/>
    <w:rsid w:val="00F05C3F"/>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E3D"/>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character" w:customStyle="1" w:styleId="B2Char">
    <w:name w:val="B2 Char"/>
    <w:link w:val="B2"/>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21" Type="http://schemas.openxmlformats.org/officeDocument/2006/relationships/image" Target="media/image11.emf"/><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229</TotalTime>
  <Pages>7</Pages>
  <Words>2958</Words>
  <Characters>16867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19786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23</cp:revision>
  <cp:lastPrinted>2019-08-16T17:50:00Z</cp:lastPrinted>
  <dcterms:created xsi:type="dcterms:W3CDTF">2021-10-01T10:18:00Z</dcterms:created>
  <dcterms:modified xsi:type="dcterms:W3CDTF">2021-11-05T14:43:00Z</dcterms:modified>
  <cp:category/>
</cp:coreProperties>
</file>